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2"/>
        </w:numPr>
        <w:tabs>
          <w:tab w:val="left" w:pos="142" w:leader="none"/>
          <w:tab w:val="left" w:pos="1985" w:leader="none"/>
        </w:tabs>
        <w:ind w:left="284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ТАЦИНСКИЙ РАЙОН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8"/>
          <w:szCs w:val="28"/>
          <w:lang w:eastAsia="ru-RU"/>
        </w:rPr>
        <w:t>«КОВЫЛКИНСКОЕ СЕЛЬСКОЕ ПОСЕЛЕНИЕ»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jc w:val="center"/>
        <w:outlineLvl w:val="0"/>
        <w:rPr>
          <w:b/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СОБРАНИЕ ДЕПУТАТОВ</w:t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jc w:val="center"/>
        <w:outlineLvl w:val="0"/>
        <w:rPr>
          <w:b/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КОВЫЛКИНСКОГО СЕЛЬСКОГО ПОСЕЛЕНИЯ</w:t>
      </w:r>
    </w:p>
    <w:p>
      <w:pPr>
        <w:pStyle w:val="Normal"/>
        <w:suppressAutoHyphens w:val="false"/>
        <w:overflowPunct w:val="false"/>
        <w:jc w:val="center"/>
        <w:rPr>
          <w:b/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jc w:val="center"/>
        <w:outlineLvl w:val="0"/>
        <w:rPr>
          <w:b/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РЕШЕНИЕ</w:t>
      </w:r>
    </w:p>
    <w:p>
      <w:pPr>
        <w:pStyle w:val="Normal"/>
        <w:numPr>
          <w:ilvl w:val="0"/>
          <w:numId w:val="0"/>
        </w:numPr>
        <w:suppressAutoHyphens w:val="false"/>
        <w:overflowPunct w:val="false"/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uppressAutoHyphens w:val="false"/>
        <w:overflowPunct w:val="false"/>
        <w:rPr/>
      </w:pPr>
      <w:r>
        <w:rPr>
          <w:b/>
          <w:bCs/>
          <w:iCs/>
          <w:sz w:val="28"/>
          <w:szCs w:val="24"/>
          <w:lang w:eastAsia="ru-RU"/>
        </w:rPr>
        <w:t>2</w:t>
      </w:r>
      <w:r>
        <w:rPr>
          <w:b/>
          <w:bCs/>
          <w:iCs/>
          <w:sz w:val="28"/>
          <w:szCs w:val="24"/>
          <w:lang w:eastAsia="ru-RU"/>
        </w:rPr>
        <w:t>9</w:t>
      </w:r>
      <w:r>
        <w:rPr>
          <w:b/>
          <w:bCs/>
          <w:iCs/>
          <w:sz w:val="28"/>
          <w:szCs w:val="24"/>
          <w:lang w:eastAsia="ru-RU"/>
        </w:rPr>
        <w:t xml:space="preserve"> </w:t>
      </w:r>
      <w:r>
        <w:rPr>
          <w:b/>
          <w:bCs/>
          <w:iCs/>
          <w:sz w:val="28"/>
          <w:szCs w:val="24"/>
          <w:lang w:eastAsia="ru-RU"/>
        </w:rPr>
        <w:t>мая</w:t>
      </w:r>
      <w:r>
        <w:rPr>
          <w:b/>
          <w:bCs/>
          <w:iCs/>
          <w:sz w:val="28"/>
          <w:szCs w:val="24"/>
          <w:lang w:eastAsia="ru-RU"/>
        </w:rPr>
        <w:t xml:space="preserve"> 2025 г                                 № 14</w:t>
      </w:r>
      <w:r>
        <w:rPr>
          <w:b/>
          <w:bCs/>
          <w:iCs/>
          <w:sz w:val="28"/>
          <w:szCs w:val="24"/>
          <w:lang w:eastAsia="ru-RU"/>
        </w:rPr>
        <w:t>8</w:t>
      </w:r>
      <w:r>
        <w:rPr>
          <w:b/>
          <w:bCs/>
          <w:iCs/>
          <w:sz w:val="28"/>
          <w:szCs w:val="24"/>
          <w:lang w:eastAsia="ru-RU"/>
        </w:rPr>
        <w:t xml:space="preserve">                               х. Ковылкин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</w:t>
      </w:r>
    </w:p>
    <w:p>
      <w:pPr>
        <w:pStyle w:val="Normal"/>
        <w:jc w:val="center"/>
        <w:rPr/>
      </w:pPr>
      <w:r>
        <w:rPr>
          <w:b/>
          <w:bCs/>
          <w:iCs/>
          <w:sz w:val="28"/>
          <w:szCs w:val="22"/>
          <w:lang w:eastAsia="ar-SA"/>
        </w:rPr>
        <w:t xml:space="preserve">Об утверждении Порядка установления льготной арендной платы </w:t>
      </w:r>
    </w:p>
    <w:p>
      <w:pPr>
        <w:pStyle w:val="Normal"/>
        <w:jc w:val="center"/>
        <w:rPr/>
      </w:pPr>
      <w:r>
        <w:rPr>
          <w:b/>
          <w:bCs/>
          <w:iCs/>
          <w:sz w:val="28"/>
          <w:szCs w:val="22"/>
          <w:lang w:eastAsia="ar-SA"/>
        </w:rPr>
        <w:t>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 частью 7 статьи 14.1 Федерального закона от 25.06.2002 № 73-ФЗ «Об объектах культурного наследия (памятниках истории и культуры) народов Российской Федерации», статьей 7 Областного закона Ростовской области от 02.03.2015 № 334-ЗС «Об объектах культурного наследия (памятниках истории и культуры) в Ростовской области», руководствуясь Уставом муниципального образования «Ковылкинское сельское поселение» Тацинского района Ростовской области,</w:t>
      </w:r>
      <w:r>
        <w:rPr>
          <w:bCs/>
          <w:iCs/>
          <w:sz w:val="28"/>
          <w:szCs w:val="28"/>
          <w:lang w:bidi="ru-RU"/>
        </w:rPr>
        <w:t xml:space="preserve"> Собрание депутатов </w:t>
      </w:r>
      <w:r>
        <w:rPr>
          <w:color w:val="000000"/>
          <w:sz w:val="28"/>
          <w:szCs w:val="28"/>
        </w:rPr>
        <w:t>Ковылкинского сельского поселения,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suppressAutoHyphens w:val="true"/>
        <w:overflowPunct w:val="true"/>
        <w:bidi w:val="0"/>
        <w:ind w:left="493" w:right="0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1.Утвердить прилагаемый</w:t>
      </w:r>
      <w:r>
        <w:rPr>
          <w:bCs/>
          <w:iCs/>
          <w:sz w:val="28"/>
          <w:szCs w:val="22"/>
          <w:lang w:eastAsia="ar-SA"/>
        </w:rPr>
        <w:t xml:space="preserve"> </w:t>
      </w:r>
      <w:r>
        <w:rPr>
          <w:bCs/>
          <w:iCs/>
          <w:sz w:val="28"/>
          <w:szCs w:val="28"/>
        </w:rPr>
        <w:t>Порядок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</w:t>
      </w:r>
      <w:r>
        <w:rPr>
          <w:sz w:val="28"/>
          <w:szCs w:val="28"/>
        </w:rPr>
        <w:t xml:space="preserve">.                                                                                              </w:t>
      </w:r>
      <w:r>
        <w:rPr>
          <w:rFonts w:eastAsia="Calibri"/>
          <w:color w:val="0D0D0D"/>
          <w:sz w:val="28"/>
          <w:szCs w:val="28"/>
          <w:lang w:eastAsia="ar-SA"/>
        </w:rPr>
        <w:t>2.</w:t>
      </w:r>
      <w:r>
        <w:rPr>
          <w:bCs/>
          <w:color w:val="0D0D0D"/>
          <w:sz w:val="28"/>
          <w:szCs w:val="28"/>
        </w:rPr>
        <w:t xml:space="preserve">Настоящее решение вступает в силу с момента его официального опубликования и подлежит размещению на официальном сайте Администрации Ковылкинского сельского поселения </w:t>
      </w:r>
      <w:hyperlink r:id="rId2">
        <w:r>
          <w:rPr>
            <w:rStyle w:val="Style13"/>
            <w:rFonts w:eastAsia="SimSun" w:cs="Mangal"/>
            <w:bCs/>
            <w:color w:val="000000"/>
            <w:sz w:val="28"/>
            <w:szCs w:val="28"/>
            <w:lang w:eastAsia="zh-CN" w:bidi="ru-RU"/>
          </w:rPr>
          <w:t>https://kovylkinskoe-sp.ru/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D0D0D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suppressAutoHyphens w:val="true"/>
        <w:overflowPunct w:val="true"/>
        <w:bidi w:val="0"/>
        <w:ind w:left="493" w:right="0" w:hanging="0"/>
        <w:jc w:val="both"/>
        <w:rPr/>
      </w:pPr>
      <w:r>
        <w:rPr>
          <w:rFonts w:eastAsia="Calibri"/>
          <w:bCs/>
          <w:color w:val="0D0D0D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>
      <w:pPr>
        <w:pStyle w:val="Normal"/>
        <w:tabs>
          <w:tab w:val="left" w:pos="19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9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9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глава Ковылкинского  сельского поселения</w:t>
        <w:tab/>
        <w:tab/>
        <w:tab/>
        <w:t xml:space="preserve"> Н.А. Одинцова</w:t>
      </w:r>
    </w:p>
    <w:p>
      <w:pPr>
        <w:pStyle w:val="Normal"/>
        <w:ind w:left="567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567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567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5670" w:hanging="0"/>
        <w:jc w:val="right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ind w:left="5245" w:right="0" w:firstLine="709"/>
        <w:jc w:val="right"/>
        <w:rPr/>
      </w:pPr>
      <w:r>
        <w:rPr>
          <w:sz w:val="24"/>
          <w:szCs w:val="24"/>
        </w:rPr>
        <w:t xml:space="preserve">решением Собрания депутатов Ковылкинского сельского поселения Тацинского района Ростовской области </w:t>
      </w:r>
    </w:p>
    <w:p>
      <w:pPr>
        <w:pStyle w:val="Normal"/>
        <w:ind w:hanging="0"/>
        <w:jc w:val="right"/>
        <w:rPr/>
      </w:pPr>
      <w:r>
        <w:rPr>
          <w:bCs/>
          <w:iCs/>
          <w:sz w:val="24"/>
          <w:szCs w:val="24"/>
          <w:lang w:bidi="ru-RU"/>
        </w:rPr>
        <w:t xml:space="preserve">от </w:t>
      </w:r>
      <w:r>
        <w:rPr>
          <w:bCs/>
          <w:iCs/>
          <w:sz w:val="24"/>
          <w:szCs w:val="24"/>
          <w:lang w:bidi="ru-RU"/>
        </w:rPr>
        <w:t>29</w:t>
      </w:r>
      <w:r>
        <w:rPr>
          <w:bCs/>
          <w:iCs/>
          <w:sz w:val="24"/>
          <w:szCs w:val="24"/>
          <w:lang w:bidi="ru-RU"/>
        </w:rPr>
        <w:t>.0</w:t>
      </w:r>
      <w:r>
        <w:rPr>
          <w:bCs/>
          <w:iCs/>
          <w:sz w:val="24"/>
          <w:szCs w:val="24"/>
          <w:lang w:bidi="ru-RU"/>
        </w:rPr>
        <w:t>5</w:t>
      </w:r>
      <w:r>
        <w:rPr>
          <w:bCs/>
          <w:iCs/>
          <w:sz w:val="24"/>
          <w:szCs w:val="24"/>
          <w:lang w:bidi="ru-RU"/>
        </w:rPr>
        <w:t>.2025 г. №</w:t>
      </w:r>
      <w:r>
        <w:rPr>
          <w:bCs/>
          <w:iCs/>
          <w:sz w:val="24"/>
          <w:szCs w:val="24"/>
          <w:lang w:bidi="ru-RU"/>
        </w:rPr>
        <w:t>148</w:t>
      </w:r>
      <w:r>
        <w:rPr>
          <w:bCs/>
          <w:iCs/>
          <w:sz w:val="28"/>
          <w:szCs w:val="28"/>
          <w:lang w:bidi="ru-RU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ПОРЯДОК</w:t>
      </w:r>
    </w:p>
    <w:p>
      <w:pPr>
        <w:pStyle w:val="Normal"/>
        <w:jc w:val="center"/>
        <w:rPr/>
      </w:pPr>
      <w:r>
        <w:rPr>
          <w:b/>
          <w:bCs/>
          <w:iCs/>
          <w:sz w:val="28"/>
          <w:szCs w:val="28"/>
        </w:rPr>
        <w:t xml:space="preserve">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«Ковылкинское сельское поселение» Тацинского района Ростовской области 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firstLine="709"/>
        <w:jc w:val="both"/>
        <w:rPr/>
      </w:pPr>
      <w:bookmarkStart w:id="1" w:name="sub_1001"/>
      <w:bookmarkEnd w:id="1"/>
      <w:r>
        <w:rPr>
          <w:sz w:val="28"/>
          <w:szCs w:val="28"/>
        </w:rPr>
        <w:t>1. Настоящий Порядок в соответствии с частью 7 статьи 14.1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 № 73-ФЗ), статьей 7 Областного закона Ростовской области от 02.03.2015 № 334-ЗС «Об объектах культурного наследия (памятниках истории и культуры) в Ростовской области» определяет правила установления льготной арендной платы при предоставлении в аренду юридическим и физическим лицам (далее – заявители)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относящихся к собственности муниципального образования «Ковылкинское сельское поселение» Тацинского района Ростовской области (далее – объекты культурного наследия), находящихся в неудовлетворительном состоянии.</w:t>
      </w:r>
    </w:p>
    <w:p>
      <w:pPr>
        <w:pStyle w:val="Normal"/>
        <w:ind w:firstLine="709"/>
        <w:jc w:val="both"/>
        <w:rPr/>
      </w:pPr>
      <w:bookmarkStart w:id="2" w:name="sub_1001"/>
      <w:bookmarkStart w:id="3" w:name="sub_1002"/>
      <w:bookmarkEnd w:id="2"/>
      <w:bookmarkEnd w:id="3"/>
      <w:r>
        <w:rPr>
          <w:sz w:val="28"/>
          <w:szCs w:val="28"/>
        </w:rPr>
        <w:t>2. Правообладателем объектов культурного наследия является администрация Ковылкинского сельского поселения (далее – Администрация).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Льготная арендная плата устанавливается в соответствии с договором аренды объекта культурного наследия, находящегося в неудовлетворительном состоянии (далее именуется - договор аренды объекта культурного наследия), заключенным по результатам проведения аукциона на право заключения договора аренды объекта культурного наследия (далее именуется - аукцион) или без проведения аукциона в случаях, предусмотренных статьей 17.1 Федерального закона от 26.07.2006 № 135-ФЗ «О защите конкуренции» (далее - Федеральный закон № 135-ФЗ).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Аукцион проводится в соответствии с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Льготная арендная плата устанавливается со дня заключения договора аренды объекта культурного наследия.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проведении аукциона начальный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Определенный по результатам проведения аукциона размер льготной арендной платы увеличению в период действия договора аренды объекта культурного наследия не подлежит.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заключении договора аренды объекта культурного наследия без проведения аукциона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>
      <w:pPr>
        <w:pStyle w:val="Normal"/>
        <w:ind w:firstLine="709"/>
        <w:jc w:val="both"/>
        <w:rPr/>
      </w:pPr>
      <w:bookmarkStart w:id="4" w:name="sub_1004"/>
      <w:bookmarkEnd w:id="4"/>
      <w:r>
        <w:rPr>
          <w:sz w:val="28"/>
          <w:szCs w:val="28"/>
        </w:rPr>
        <w:t>4. В договоре аренды объекта культурного наследия устанавливаются, в том числе, следующие существенные условия: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обязательство арендатора провести работы по сохранению объекта культурного наследия, находящегося в неудовлетворительном состоянии, в соответствии с охранным обязательством, предусмотренным статьей 47.6 Федерального закона № 73-ФЗ (далее именуются - работы по сохранению объекта культурного наследия),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право арендодателя расторгнуть договор аренды объекта культурного наследия в одностороннем порядке в случае невыполнения арендатором обязательства по проведению работ по сохранению объекта культурного наследия, находящегося в неудовлетворительном состоянии,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установление запрета на сдачу в субаренду объекта культурного наследия, предоставленного арендатору по договору аренды объекта культурного наследия, передача арендатором своих прав и обязанностей по договору аренды объекта культурного наследия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>
      <w:pPr>
        <w:pStyle w:val="Normal"/>
        <w:ind w:firstLine="709"/>
        <w:jc w:val="both"/>
        <w:rPr/>
      </w:pPr>
      <w:bookmarkStart w:id="5" w:name="sub_1005"/>
      <w:bookmarkEnd w:id="5"/>
      <w:r>
        <w:rPr>
          <w:sz w:val="28"/>
          <w:szCs w:val="28"/>
        </w:rPr>
        <w:t>5. Заявители, заинтересованные в заключении договора аренды объекта культурного наследия, направляют в Администрацию заявление о предоставлении объекта культурного наследия в аренду с установлением льготной арендной платы (далее – заявление).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заявлении указываются: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фамилия, имя, отчество заявителя, его адрес, данные документа, удостоверяющего личность, - для физического лица;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сведения об объекте культурного наследия, в отношении которого предполагается заключение договора аренды объекта культурного наследия (вид объекта (наименование), адрес объекта, кадастровый (условный) номер);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цель использования объекта культурного наследия;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 для предоставления объекта культурного наследия в аренду без проведения аукциона из числа предусмотренных статьей 17.1 Федерального закона №135-ФЗ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способ уведомления заявителя о решениях, принимаемых правообладателем объекта культурного наследия при рассмотрении заявления.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 заявлению прилагаются: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для юридического лица -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для физического лица - документ, удостоверяющий личность, а также в случае подачи заявления представителем - документ, подтверждающий полномочия представителя действовать от имени физического лица.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Документы, указанные в настоящем пункте, представляются в подлинниках или в копиях, заверенных надлежащим образом.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направлении заявления по почте к заявлению прилагаются копии документов, заверенные надлежащим образом.</w:t>
      </w:r>
    </w:p>
    <w:p>
      <w:pPr>
        <w:pStyle w:val="Normal"/>
        <w:ind w:firstLine="709"/>
        <w:jc w:val="both"/>
        <w:rPr/>
      </w:pPr>
      <w:bookmarkStart w:id="6" w:name="sub_1006"/>
      <w:bookmarkEnd w:id="6"/>
      <w:r>
        <w:rPr>
          <w:sz w:val="28"/>
          <w:szCs w:val="28"/>
        </w:rPr>
        <w:t>6. В случае если в заявлении указано основание для предоставления объекта культурного наследия в аренду без проведения аукциона из числа предусмотренных статьей 17.1 Федерального закона № 135-ФЗ Администрация в течение одного рабочего дня со дня поступления такого заявления оценивает наличие у заявителя прав на заключение договора аренды объекта культурного наследия без проведения аукциона и принимает решение о возможности заключения договора аренды объекта культурного наследия без проведения аукциона или в случае отсутствия у заявителя права на заключение договора аренды объекта культурного наследия без проведения аукциона по основаниям, предусмотренным статьей 17.1 Федерального закона № 135-ФЗ, - решение об отказе в заключении договора аренды объекта культурного наследия без проведения аукциона.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Администрация направляет заявителю способом, указанным в заявлении, письмо о принятом решении в течение двух рабочих дней со дня принятия соответствующего решения.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случае принятия решения об отказе в заключении договора аренды объекта культурного наследия без проведения аукциона в письме указываются основания принятия такого решения.</w:t>
      </w:r>
    </w:p>
    <w:p>
      <w:pPr>
        <w:pStyle w:val="Normal"/>
        <w:ind w:firstLine="709"/>
        <w:jc w:val="both"/>
        <w:rPr/>
      </w:pPr>
      <w:bookmarkStart w:id="7" w:name="sub_1007"/>
      <w:bookmarkEnd w:id="7"/>
      <w:r>
        <w:rPr>
          <w:sz w:val="28"/>
          <w:szCs w:val="28"/>
        </w:rPr>
        <w:t>7. В случае если в заявлении не указано основание для предоставления объекта культурного наследия в аренду без проведения аукциона из числа предусмотренных статьей 17.1 Федерального закона № 135-ФЗ, а также в случае принятия Администрацией решения о возможности заключения договора аренды объекта культурного наследия без проведения аукциона в соответствии с пунктом 6 настоящего Порядка, Администрация в течение двух рабочих дней со дня поступления заявления запрашивает в комитете по охране объектов культурного наследия Ростовской области (далее – Комитет) акт о признании объекта культурного наследия находящимся в неудовлетворительном состоянии в соответствии с критериями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Федерации от 29.06.2015 № 646 (далее – акт).</w:t>
      </w:r>
    </w:p>
    <w:p>
      <w:pPr>
        <w:pStyle w:val="Normal"/>
        <w:ind w:firstLine="709"/>
        <w:jc w:val="both"/>
        <w:rPr/>
      </w:pPr>
      <w:bookmarkStart w:id="8" w:name="sub_1007"/>
      <w:bookmarkStart w:id="9" w:name="sub_1008"/>
      <w:bookmarkEnd w:id="8"/>
      <w:bookmarkEnd w:id="9"/>
      <w:r>
        <w:rPr>
          <w:sz w:val="28"/>
          <w:szCs w:val="28"/>
        </w:rPr>
        <w:t>8. Комитет в течение 20 рабочих дней со дня получения запроса, указанного в пункте 7 настоящего Порядка, направляет в Администрацию акт или заключение об отсутствии оснований для признания объекта культурного наследия находящимся в неудовлетворительном состоянии.</w:t>
      </w:r>
    </w:p>
    <w:p>
      <w:pPr>
        <w:pStyle w:val="Normal"/>
        <w:ind w:firstLine="709"/>
        <w:jc w:val="both"/>
        <w:rPr/>
      </w:pPr>
      <w:bookmarkStart w:id="10" w:name="sub_1008"/>
      <w:bookmarkStart w:id="11" w:name="sub_1009"/>
      <w:bookmarkEnd w:id="10"/>
      <w:bookmarkEnd w:id="11"/>
      <w:r>
        <w:rPr>
          <w:sz w:val="28"/>
          <w:szCs w:val="28"/>
        </w:rPr>
        <w:t>9. Администрация в течение двух рабочих дней со дня получения заключения Комитета об отсутствии оснований для признания объекта культурного наследия находящимся в неудовлетворительном состоянии направляет заявителю письмо об отказе в предоставлении объекта культурного наследия в аренду в соответствии с настоящим Порядком.</w:t>
      </w:r>
    </w:p>
    <w:p>
      <w:pPr>
        <w:pStyle w:val="Normal"/>
        <w:ind w:firstLine="709"/>
        <w:jc w:val="both"/>
        <w:rPr/>
      </w:pPr>
      <w:bookmarkStart w:id="12" w:name="sub_1009"/>
      <w:bookmarkStart w:id="13" w:name="sub_1010"/>
      <w:bookmarkEnd w:id="12"/>
      <w:bookmarkEnd w:id="13"/>
      <w:r>
        <w:rPr>
          <w:sz w:val="28"/>
          <w:szCs w:val="28"/>
        </w:rPr>
        <w:t>10. Администрация, в отношении объекта культурного наследия, находящегося в неудовлетворительном состоянии: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течение трех рабочих дней со дня получения акта Комитета принимает решение о предоставлении объекта культурного наследия в аренду без проведения аукциона или решение о проведении аукциона;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течение двух рабочих дней со дня принятия решения направляет заявителю способом, указанным в заявлении, письмо о принятом решении.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spacing w:lineRule="atLeast" w:line="10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type w:val="nextPage"/>
      <w:pgSz w:w="11906" w:h="16838"/>
      <w:pgMar w:left="1560" w:right="850" w:header="0" w:top="709" w:footer="0" w:bottom="993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68f6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ru-RU" w:bidi="ar-SA"/>
    </w:rPr>
  </w:style>
  <w:style w:type="paragraph" w:styleId="1">
    <w:name w:val="Heading 1"/>
    <w:basedOn w:val="Normal"/>
    <w:qFormat/>
    <w:rsid w:val="00e868f6"/>
    <w:pPr>
      <w:keepNext/>
      <w:numPr>
        <w:ilvl w:val="0"/>
        <w:numId w:val="1"/>
      </w:numPr>
      <w:jc w:val="center"/>
      <w:outlineLvl w:val="0"/>
      <w:outlineLvl w:val="0"/>
    </w:pPr>
    <w:rPr>
      <w:sz w:val="24"/>
      <w:szCs w:val="24"/>
    </w:rPr>
  </w:style>
  <w:style w:type="paragraph" w:styleId="2">
    <w:name w:val="Heading 2"/>
    <w:basedOn w:val="Normal"/>
    <w:qFormat/>
    <w:rsid w:val="00e868f6"/>
    <w:pPr>
      <w:keepNext/>
      <w:numPr>
        <w:ilvl w:val="1"/>
        <w:numId w:val="1"/>
      </w:numPr>
      <w:tabs>
        <w:tab w:val="left" w:pos="142" w:leader="none"/>
      </w:tabs>
      <w:ind w:left="284" w:hanging="0"/>
      <w:jc w:val="both"/>
      <w:outlineLvl w:val="1"/>
      <w:outlineLvl w:val="1"/>
    </w:pPr>
    <w:rPr>
      <w:sz w:val="28"/>
    </w:rPr>
  </w:style>
  <w:style w:type="paragraph" w:styleId="3">
    <w:name w:val="Heading 3"/>
    <w:basedOn w:val="Normal"/>
    <w:qFormat/>
    <w:rsid w:val="00e868f6"/>
    <w:pPr>
      <w:keepNext/>
      <w:numPr>
        <w:ilvl w:val="2"/>
        <w:numId w:val="1"/>
      </w:numPr>
      <w:jc w:val="both"/>
      <w:outlineLvl w:val="2"/>
      <w:outlineLvl w:val="2"/>
    </w:pPr>
    <w:rPr>
      <w:sz w:val="24"/>
    </w:rPr>
  </w:style>
  <w:style w:type="paragraph" w:styleId="4">
    <w:name w:val="Heading 4"/>
    <w:basedOn w:val="Normal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  <w:outlineLvl w:val="3"/>
    </w:pPr>
    <w:rPr>
      <w:sz w:val="24"/>
    </w:rPr>
  </w:style>
  <w:style w:type="paragraph" w:styleId="5">
    <w:name w:val="Heading 5"/>
    <w:basedOn w:val="Normal"/>
    <w:qFormat/>
    <w:rsid w:val="00e868f6"/>
    <w:pPr>
      <w:keepNext/>
      <w:numPr>
        <w:ilvl w:val="4"/>
        <w:numId w:val="1"/>
      </w:numPr>
      <w:jc w:val="right"/>
      <w:outlineLvl w:val="4"/>
      <w:outlineLvl w:val="4"/>
    </w:pPr>
    <w:rPr>
      <w:sz w:val="24"/>
    </w:rPr>
  </w:style>
  <w:style w:type="paragraph" w:styleId="6">
    <w:name w:val="Heading 6"/>
    <w:basedOn w:val="Normal"/>
    <w:qFormat/>
    <w:rsid w:val="00e868f6"/>
    <w:pPr>
      <w:keepNext/>
      <w:numPr>
        <w:ilvl w:val="5"/>
        <w:numId w:val="1"/>
      </w:numPr>
      <w:outlineLvl w:val="5"/>
      <w:outlineLvl w:val="5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e868f6"/>
    <w:rPr>
      <w:b/>
    </w:rPr>
  </w:style>
  <w:style w:type="character" w:styleId="WW8Num3z0" w:customStyle="1">
    <w:name w:val="WW8Num3z0"/>
    <w:qFormat/>
    <w:rsid w:val="00e868f6"/>
    <w:rPr>
      <w:rFonts w:ascii="Courier New" w:hAnsi="Courier New" w:cs="Courier New"/>
    </w:rPr>
  </w:style>
  <w:style w:type="character" w:styleId="WW8Num3z2" w:customStyle="1">
    <w:name w:val="WW8Num3z2"/>
    <w:qFormat/>
    <w:rsid w:val="00e868f6"/>
    <w:rPr>
      <w:rFonts w:ascii="Wingdings" w:hAnsi="Wingdings" w:cs="Wingdings"/>
    </w:rPr>
  </w:style>
  <w:style w:type="character" w:styleId="WW8Num3z3" w:customStyle="1">
    <w:name w:val="WW8Num3z3"/>
    <w:qFormat/>
    <w:rsid w:val="00e868f6"/>
    <w:rPr>
      <w:rFonts w:ascii="Symbol" w:hAnsi="Symbol" w:cs="Symbol"/>
    </w:rPr>
  </w:style>
  <w:style w:type="character" w:styleId="WW8Num7z1" w:customStyle="1">
    <w:name w:val="WW8Num7z1"/>
    <w:qFormat/>
    <w:rsid w:val="00e868f6"/>
    <w:rPr>
      <w:rFonts w:ascii="Times New Roman" w:hAnsi="Times New Roman" w:eastAsia="Times New Roman" w:cs="Times New Roman"/>
    </w:rPr>
  </w:style>
  <w:style w:type="character" w:styleId="WW8Num11z0" w:customStyle="1">
    <w:name w:val="WW8Num11z0"/>
    <w:qFormat/>
    <w:rsid w:val="00e868f6"/>
    <w:rPr>
      <w:rFonts w:ascii="Courier New" w:hAnsi="Courier New" w:cs="Courier New"/>
    </w:rPr>
  </w:style>
  <w:style w:type="character" w:styleId="WW8Num11z2" w:customStyle="1">
    <w:name w:val="WW8Num11z2"/>
    <w:qFormat/>
    <w:rsid w:val="00e868f6"/>
    <w:rPr>
      <w:rFonts w:ascii="Wingdings" w:hAnsi="Wingdings" w:cs="Wingdings"/>
    </w:rPr>
  </w:style>
  <w:style w:type="character" w:styleId="WW8Num11z3" w:customStyle="1">
    <w:name w:val="WW8Num11z3"/>
    <w:qFormat/>
    <w:rsid w:val="00e868f6"/>
    <w:rPr>
      <w:rFonts w:ascii="Symbol" w:hAnsi="Symbol" w:cs="Symbol"/>
    </w:rPr>
  </w:style>
  <w:style w:type="character" w:styleId="11" w:customStyle="1">
    <w:name w:val="Основной шрифт абзаца1"/>
    <w:qFormat/>
    <w:rsid w:val="00e868f6"/>
    <w:rPr/>
  </w:style>
  <w:style w:type="character" w:styleId="Style8" w:customStyle="1">
    <w:name w:val="Верхний колонтитул Знак"/>
    <w:basedOn w:val="11"/>
    <w:qFormat/>
    <w:rsid w:val="00e868f6"/>
    <w:rPr/>
  </w:style>
  <w:style w:type="character" w:styleId="Style9" w:customStyle="1">
    <w:name w:val="Нижний колонтитул Знак"/>
    <w:basedOn w:val="11"/>
    <w:qFormat/>
    <w:rsid w:val="00e868f6"/>
    <w:rPr/>
  </w:style>
  <w:style w:type="character" w:styleId="Style10" w:customStyle="1">
    <w:name w:val="Текст выноски Знак"/>
    <w:qFormat/>
    <w:rsid w:val="00e868f6"/>
    <w:rPr>
      <w:rFonts w:ascii="Tahoma" w:hAnsi="Tahoma" w:cs="Tahoma"/>
      <w:sz w:val="16"/>
      <w:szCs w:val="16"/>
    </w:rPr>
  </w:style>
  <w:style w:type="character" w:styleId="Style11" w:customStyle="1">
    <w:name w:val="Символ нумерации"/>
    <w:qFormat/>
    <w:rsid w:val="00e868f6"/>
    <w:rPr/>
  </w:style>
  <w:style w:type="character" w:styleId="21" w:customStyle="1">
    <w:name w:val="Основной текст 2 Знак"/>
    <w:link w:val="20"/>
    <w:uiPriority w:val="99"/>
    <w:semiHidden/>
    <w:qFormat/>
    <w:rsid w:val="00162a99"/>
    <w:rPr>
      <w:lang w:eastAsia="ar-SA"/>
    </w:rPr>
  </w:style>
  <w:style w:type="character" w:styleId="Style12" w:customStyle="1">
    <w:name w:val="Без интервала Знак"/>
    <w:link w:val="af3"/>
    <w:uiPriority w:val="1"/>
    <w:qFormat/>
    <w:rsid w:val="00690602"/>
    <w:rPr>
      <w:sz w:val="24"/>
      <w:szCs w:val="24"/>
      <w:lang w:val="ru-RU" w:eastAsia="ru-RU" w:bidi="ar-SA"/>
    </w:rPr>
  </w:style>
  <w:style w:type="character" w:styleId="Normaltextrun" w:customStyle="1">
    <w:name w:val="normaltextrun"/>
    <w:basedOn w:val="DefaultParagraphFont"/>
    <w:qFormat/>
    <w:rsid w:val="00b67684"/>
    <w:rPr/>
  </w:style>
  <w:style w:type="character" w:styleId="Spellingerror" w:customStyle="1">
    <w:name w:val="spellingerror"/>
    <w:basedOn w:val="DefaultParagraphFont"/>
    <w:qFormat/>
    <w:rsid w:val="00b67684"/>
    <w:rPr/>
  </w:style>
  <w:style w:type="character" w:styleId="Eop" w:customStyle="1">
    <w:name w:val="eop"/>
    <w:basedOn w:val="DefaultParagraphFont"/>
    <w:qFormat/>
    <w:rsid w:val="00b67684"/>
    <w:rPr/>
  </w:style>
  <w:style w:type="character" w:styleId="Strong">
    <w:name w:val="Strong"/>
    <w:basedOn w:val="DefaultParagraphFont"/>
    <w:uiPriority w:val="22"/>
    <w:qFormat/>
    <w:rsid w:val="007e1407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rsid w:val="00e868f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rsid w:val="00e868f6"/>
    <w:pPr>
      <w:jc w:val="both"/>
    </w:pPr>
    <w:rPr>
      <w:sz w:val="24"/>
    </w:rPr>
  </w:style>
  <w:style w:type="paragraph" w:styleId="Style16">
    <w:name w:val="List"/>
    <w:basedOn w:val="Style15"/>
    <w:rsid w:val="00e868f6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e868f6"/>
    <w:pPr>
      <w:suppressLineNumbers/>
    </w:pPr>
    <w:rPr>
      <w:rFonts w:cs="Mangal"/>
    </w:rPr>
  </w:style>
  <w:style w:type="paragraph" w:styleId="Style19">
    <w:name w:val="Title"/>
    <w:basedOn w:val="Normal"/>
    <w:qFormat/>
    <w:rsid w:val="00e868f6"/>
    <w:pPr>
      <w:jc w:val="center"/>
    </w:pPr>
    <w:rPr>
      <w:b/>
      <w:bCs/>
      <w:sz w:val="24"/>
    </w:rPr>
  </w:style>
  <w:style w:type="paragraph" w:styleId="Style20">
    <w:name w:val="Subtitle"/>
    <w:basedOn w:val="Style14"/>
    <w:qFormat/>
    <w:rsid w:val="00e868f6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e868f6"/>
    <w:pPr>
      <w:ind w:right="5035" w:hanging="0"/>
      <w:jc w:val="both"/>
    </w:pPr>
    <w:rPr>
      <w:sz w:val="24"/>
    </w:rPr>
  </w:style>
  <w:style w:type="paragraph" w:styleId="Style21">
    <w:name w:val="Body Text Indent"/>
    <w:basedOn w:val="Normal"/>
    <w:rsid w:val="00e868f6"/>
    <w:pPr>
      <w:ind w:firstLine="540"/>
    </w:pPr>
    <w:rPr>
      <w:sz w:val="24"/>
    </w:rPr>
  </w:style>
  <w:style w:type="paragraph" w:styleId="31" w:customStyle="1">
    <w:name w:val="Основной текст 31"/>
    <w:basedOn w:val="Normal"/>
    <w:qFormat/>
    <w:rsid w:val="00e868f6"/>
    <w:pPr>
      <w:jc w:val="center"/>
    </w:pPr>
    <w:rPr/>
  </w:style>
  <w:style w:type="paragraph" w:styleId="212" w:customStyle="1">
    <w:name w:val="Основной текст с отступом 21"/>
    <w:basedOn w:val="Normal"/>
    <w:qFormat/>
    <w:rsid w:val="00e868f6"/>
    <w:pPr>
      <w:ind w:left="720" w:hanging="0"/>
    </w:pPr>
    <w:rPr>
      <w:sz w:val="24"/>
    </w:rPr>
  </w:style>
  <w:style w:type="paragraph" w:styleId="311" w:customStyle="1">
    <w:name w:val="Основной текст с отступом 31"/>
    <w:basedOn w:val="Normal"/>
    <w:qFormat/>
    <w:rsid w:val="00e868f6"/>
    <w:pPr>
      <w:ind w:left="360" w:hanging="0"/>
      <w:jc w:val="both"/>
    </w:pPr>
    <w:rPr>
      <w:sz w:val="24"/>
    </w:rPr>
  </w:style>
  <w:style w:type="paragraph" w:styleId="Style22">
    <w:name w:val="Header"/>
    <w:basedOn w:val="Normal"/>
    <w:rsid w:val="00e868f6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e868f6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e868f6"/>
    <w:pPr/>
    <w:rPr>
      <w:rFonts w:ascii="Tahoma" w:hAnsi="Tahoma" w:cs="Tahoma"/>
      <w:sz w:val="16"/>
      <w:szCs w:val="16"/>
    </w:rPr>
  </w:style>
  <w:style w:type="paragraph" w:styleId="14" w:customStyle="1">
    <w:name w:val="Схема документа1"/>
    <w:basedOn w:val="Normal"/>
    <w:qFormat/>
    <w:rsid w:val="00e868f6"/>
    <w:pPr>
      <w:shd w:val="clear" w:color="auto" w:fill="000080"/>
    </w:pPr>
    <w:rPr>
      <w:rFonts w:ascii="Tahoma" w:hAnsi="Tahoma" w:cs="Tahoma"/>
    </w:rPr>
  </w:style>
  <w:style w:type="paragraph" w:styleId="Style24" w:customStyle="1">
    <w:name w:val="Содержимое таблицы"/>
    <w:basedOn w:val="Normal"/>
    <w:qFormat/>
    <w:rsid w:val="00e868f6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e868f6"/>
    <w:pPr>
      <w:jc w:val="center"/>
    </w:pPr>
    <w:rPr>
      <w:b/>
      <w:bCs/>
    </w:rPr>
  </w:style>
  <w:style w:type="paragraph" w:styleId="NoSpacing">
    <w:name w:val="No Spacing"/>
    <w:link w:val="af4"/>
    <w:uiPriority w:val="1"/>
    <w:qFormat/>
    <w:rsid w:val="0065155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162a99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162a99"/>
    <w:pPr>
      <w:suppressAutoHyphens w:val="false"/>
      <w:overflowPunct w:val="false"/>
      <w:spacing w:before="20" w:after="20"/>
      <w:ind w:left="20" w:right="20" w:firstLine="300"/>
    </w:pPr>
    <w:rPr>
      <w:sz w:val="24"/>
      <w:szCs w:val="24"/>
      <w:lang w:eastAsia="ru-RU"/>
    </w:rPr>
  </w:style>
  <w:style w:type="paragraph" w:styleId="ConsPlusNormal" w:customStyle="1">
    <w:name w:val="ConsPlusNormal"/>
    <w:qFormat/>
    <w:rsid w:val="00162a99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22" w:customStyle="1">
    <w:name w:val="Основной текст 22"/>
    <w:basedOn w:val="Normal"/>
    <w:qFormat/>
    <w:rsid w:val="00162a99"/>
    <w:pPr>
      <w:overflowPunct w:val="false"/>
      <w:ind w:firstLine="709"/>
      <w:jc w:val="both"/>
    </w:pPr>
    <w:rPr>
      <w:sz w:val="28"/>
    </w:rPr>
  </w:style>
  <w:style w:type="paragraph" w:styleId="ConsNormal" w:customStyle="1">
    <w:name w:val="ConsNormal"/>
    <w:qFormat/>
    <w:rsid w:val="00690602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sz w:val="18"/>
      <w:szCs w:val="18"/>
      <w:lang w:val="ru-RU" w:eastAsia="ru-RU" w:bidi="ar-SA"/>
    </w:rPr>
  </w:style>
  <w:style w:type="paragraph" w:styleId="Default" w:customStyle="1">
    <w:name w:val="Default"/>
    <w:qFormat/>
    <w:rsid w:val="00ec0c66"/>
    <w:pPr>
      <w:widowControl/>
      <w:bidi w:val="0"/>
      <w:jc w:val="left"/>
    </w:pPr>
    <w:rPr>
      <w:rFonts w:eastAsia="Calibri" w:ascii="Times New Roman" w:hAnsi="Times New Roman" w:cs="Times New Roman"/>
      <w:color w:val="000000"/>
      <w:sz w:val="24"/>
      <w:szCs w:val="24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0d31df"/>
    <w:pPr>
      <w:suppressAutoHyphens w:val="false"/>
      <w:overflowPunct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vylkinskoe-sp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F29A-7B7E-4790-8462-AF784F0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LibreOffice/5.3.3.2$Windows_X86_64 LibreOffice_project/3d9a8b4b4e538a85e0782bd6c2d430bafe583448</Application>
  <Pages>5</Pages>
  <Words>1440</Words>
  <Characters>10597</Characters>
  <CharactersWithSpaces>12171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2023-03-14T15:00:00Z</dcterms:created>
  <dc:creator>GHOST</dc:creator>
  <dc:description/>
  <dc:language>ru-RU</dc:language>
  <cp:lastModifiedBy/>
  <cp:lastPrinted>2025-03-04T10:23:00Z</cp:lastPrinted>
  <dcterms:modified xsi:type="dcterms:W3CDTF">2025-06-03T10:08:12Z</dcterms:modified>
  <cp:revision>11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