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3D" w:rsidRDefault="00424B3D">
      <w:pPr>
        <w:pStyle w:val="a5"/>
        <w:rPr>
          <w:b/>
          <w:szCs w:val="28"/>
          <w:lang w:eastAsia="x-none"/>
        </w:rPr>
      </w:pPr>
    </w:p>
    <w:p w:rsidR="00424B3D" w:rsidRDefault="00424B3D" w:rsidP="00F94DFC">
      <w:pPr>
        <w:tabs>
          <w:tab w:val="left" w:pos="709"/>
        </w:tabs>
        <w:outlineLvl w:val="0"/>
        <w:rPr>
          <w:b/>
          <w:color w:val="000000"/>
          <w:szCs w:val="20"/>
          <w:lang w:eastAsia="x-none"/>
        </w:rPr>
      </w:pPr>
    </w:p>
    <w:p w:rsidR="00424B3D" w:rsidRDefault="00F94DFC">
      <w:pPr>
        <w:tabs>
          <w:tab w:val="left" w:pos="709"/>
        </w:tabs>
        <w:jc w:val="center"/>
        <w:outlineLvl w:val="0"/>
      </w:pPr>
      <w:r>
        <w:rPr>
          <w:b/>
          <w:color w:val="000000"/>
          <w:szCs w:val="20"/>
          <w:lang w:val="x-none" w:eastAsia="x-none"/>
        </w:rPr>
        <w:t>РОССИЙСКАЯ ФЕДЕРАЦИЯ</w:t>
      </w:r>
    </w:p>
    <w:p w:rsidR="00424B3D" w:rsidRDefault="00F94DFC">
      <w:pPr>
        <w:jc w:val="center"/>
      </w:pPr>
      <w:r>
        <w:rPr>
          <w:b/>
          <w:color w:val="000000"/>
        </w:rPr>
        <w:t>РОСТОВСКАЯ ОБЛАСТЬ</w:t>
      </w:r>
    </w:p>
    <w:p w:rsidR="00424B3D" w:rsidRDefault="00F94DFC">
      <w:pPr>
        <w:jc w:val="center"/>
      </w:pPr>
      <w:r>
        <w:rPr>
          <w:b/>
          <w:color w:val="000000"/>
        </w:rPr>
        <w:t>ТАЦИНСКИЙ РАЙОН</w:t>
      </w:r>
    </w:p>
    <w:p w:rsidR="00424B3D" w:rsidRDefault="00F94DFC">
      <w:pPr>
        <w:jc w:val="center"/>
      </w:pPr>
      <w:r>
        <w:rPr>
          <w:b/>
          <w:color w:val="000000"/>
        </w:rPr>
        <w:t>МУНИЦИПАЛЬНОЕ ОБРАЗОВАНИЕ</w:t>
      </w:r>
    </w:p>
    <w:p w:rsidR="00424B3D" w:rsidRDefault="00F94DFC">
      <w:pPr>
        <w:jc w:val="center"/>
      </w:pPr>
      <w:r>
        <w:rPr>
          <w:b/>
          <w:color w:val="000000"/>
        </w:rPr>
        <w:t>«КОВЫЛКИНСКОЕ СЕЛЬСКОЕ ПОСЕЛЕНИЕ»</w:t>
      </w:r>
    </w:p>
    <w:p w:rsidR="00424B3D" w:rsidRDefault="00424B3D">
      <w:pPr>
        <w:jc w:val="center"/>
        <w:rPr>
          <w:b/>
          <w:color w:val="000000"/>
        </w:rPr>
      </w:pPr>
    </w:p>
    <w:p w:rsidR="00424B3D" w:rsidRDefault="00F94DFC">
      <w:pPr>
        <w:jc w:val="center"/>
      </w:pPr>
      <w:r>
        <w:rPr>
          <w:b/>
          <w:sz w:val="34"/>
          <w:szCs w:val="34"/>
        </w:rPr>
        <w:t>Собрание депутатов Ковылкинского сельского поселения</w:t>
      </w:r>
    </w:p>
    <w:p w:rsidR="00424B3D" w:rsidRDefault="00F94DFC">
      <w:pPr>
        <w:pBdr>
          <w:bottom w:val="single" w:sz="12" w:space="1" w:color="00000A"/>
        </w:pBdr>
      </w:pPr>
      <w:r>
        <w:rPr>
          <w:b/>
          <w:bCs/>
        </w:rPr>
        <w:t xml:space="preserve">                          </w:t>
      </w:r>
    </w:p>
    <w:p w:rsidR="00424B3D" w:rsidRDefault="00F94DFC">
      <w:pPr>
        <w:spacing w:before="240" w:after="60"/>
        <w:jc w:val="center"/>
        <w:outlineLvl w:val="4"/>
      </w:pPr>
      <w:r>
        <w:rPr>
          <w:b/>
          <w:bCs/>
          <w:iCs/>
          <w:sz w:val="36"/>
          <w:szCs w:val="36"/>
          <w:lang w:val="x-none" w:eastAsia="x-none"/>
        </w:rPr>
        <w:t>Решение</w:t>
      </w:r>
    </w:p>
    <w:p w:rsidR="00424B3D" w:rsidRDefault="00424B3D">
      <w:pPr>
        <w:rPr>
          <w:lang w:eastAsia="x-none"/>
        </w:rPr>
      </w:pPr>
    </w:p>
    <w:p w:rsidR="00424B3D" w:rsidRDefault="00F94DFC">
      <w:r>
        <w:rPr>
          <w:b/>
          <w:sz w:val="28"/>
          <w:szCs w:val="28"/>
        </w:rPr>
        <w:t xml:space="preserve"> «05» октября </w:t>
      </w:r>
      <w:r>
        <w:rPr>
          <w:b/>
          <w:sz w:val="28"/>
          <w:szCs w:val="28"/>
        </w:rPr>
        <w:t>2022 года</w:t>
      </w:r>
      <w:r>
        <w:rPr>
          <w:b/>
          <w:i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№ 49</w:t>
      </w:r>
      <w:r>
        <w:rPr>
          <w:b/>
          <w:color w:val="FF0000"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х. Ковылкин  </w:t>
      </w:r>
    </w:p>
    <w:p w:rsidR="00424B3D" w:rsidRDefault="00424B3D">
      <w:pPr>
        <w:jc w:val="center"/>
        <w:rPr>
          <w:sz w:val="28"/>
          <w:szCs w:val="28"/>
        </w:rPr>
      </w:pPr>
    </w:p>
    <w:p w:rsidR="00424B3D" w:rsidRDefault="00F94DFC">
      <w:pPr>
        <w:contextualSpacing/>
      </w:pPr>
      <w:r>
        <w:rPr>
          <w:sz w:val="28"/>
          <w:szCs w:val="28"/>
        </w:rPr>
        <w:t xml:space="preserve">О внесении изменений в решение </w:t>
      </w:r>
    </w:p>
    <w:p w:rsidR="00424B3D" w:rsidRDefault="00F94DFC">
      <w:pPr>
        <w:contextualSpacing/>
      </w:pPr>
      <w:r>
        <w:rPr>
          <w:sz w:val="28"/>
          <w:szCs w:val="28"/>
        </w:rPr>
        <w:t xml:space="preserve">Собрания депутатов Ковылкинского </w:t>
      </w:r>
    </w:p>
    <w:p w:rsidR="00424B3D" w:rsidRDefault="00F94DFC">
      <w:pPr>
        <w:contextualSpacing/>
      </w:pPr>
      <w:r>
        <w:rPr>
          <w:sz w:val="28"/>
          <w:szCs w:val="28"/>
        </w:rPr>
        <w:t>сельского поселения от 26.12.2019 года  №146</w:t>
      </w:r>
    </w:p>
    <w:p w:rsidR="00424B3D" w:rsidRDefault="00F94DFC">
      <w:pPr>
        <w:contextualSpacing/>
      </w:pPr>
      <w:r>
        <w:rPr>
          <w:sz w:val="28"/>
          <w:szCs w:val="28"/>
        </w:rPr>
        <w:t xml:space="preserve">«Об утверждении Правил землепользования </w:t>
      </w:r>
    </w:p>
    <w:p w:rsidR="00424B3D" w:rsidRDefault="00F94DFC">
      <w:pPr>
        <w:contextualSpacing/>
      </w:pPr>
      <w:r>
        <w:rPr>
          <w:sz w:val="28"/>
          <w:szCs w:val="28"/>
        </w:rPr>
        <w:t xml:space="preserve">и застройки Ковылкинского </w:t>
      </w:r>
      <w:r>
        <w:rPr>
          <w:sz w:val="28"/>
          <w:szCs w:val="28"/>
        </w:rPr>
        <w:t>сельского</w:t>
      </w:r>
    </w:p>
    <w:p w:rsidR="00424B3D" w:rsidRDefault="00F94DFC">
      <w:pPr>
        <w:contextualSpacing/>
      </w:pPr>
      <w:r>
        <w:rPr>
          <w:sz w:val="28"/>
          <w:szCs w:val="28"/>
        </w:rPr>
        <w:t xml:space="preserve"> поселения Тацинского района </w:t>
      </w:r>
    </w:p>
    <w:p w:rsidR="00424B3D" w:rsidRDefault="00F94DFC">
      <w:pPr>
        <w:contextualSpacing/>
      </w:pPr>
      <w:r>
        <w:rPr>
          <w:sz w:val="28"/>
          <w:szCs w:val="28"/>
        </w:rPr>
        <w:t>Ростовской области»</w:t>
      </w:r>
    </w:p>
    <w:p w:rsidR="00424B3D" w:rsidRDefault="00424B3D">
      <w:pPr>
        <w:jc w:val="both"/>
      </w:pPr>
    </w:p>
    <w:p w:rsidR="00424B3D" w:rsidRDefault="00F94DFC">
      <w:pPr>
        <w:contextualSpacing/>
        <w:jc w:val="both"/>
      </w:pPr>
      <w:r>
        <w:rPr>
          <w:sz w:val="28"/>
          <w:szCs w:val="28"/>
        </w:rPr>
        <w:tab/>
        <w:t xml:space="preserve">В соответствии с Градостроительным кодексом Российской Федерации, Уставом муниципального образования  «Ковылкинское сельское поселение», </w:t>
      </w:r>
      <w:r>
        <w:rPr>
          <w:sz w:val="28"/>
          <w:szCs w:val="28"/>
        </w:rPr>
        <w:t>постановлением Администрации Ковылкинского</w:t>
      </w:r>
      <w:r>
        <w:rPr>
          <w:sz w:val="28"/>
          <w:szCs w:val="28"/>
        </w:rPr>
        <w:t xml:space="preserve">  сельского поселения  от                      26 августа 2022 года № 70 «О подготовке Проекта по внесению изменений в Правила землепользования и застройки </w:t>
      </w:r>
      <w:r>
        <w:rPr>
          <w:rFonts w:eastAsia="Calibri"/>
          <w:color w:val="212121"/>
          <w:sz w:val="28"/>
          <w:szCs w:val="28"/>
          <w:lang w:eastAsia="en-US"/>
        </w:rPr>
        <w:t>Ковылкинского сельского поселения Тацинского района Ростовской области</w:t>
      </w:r>
      <w:r>
        <w:rPr>
          <w:sz w:val="28"/>
          <w:szCs w:val="28"/>
        </w:rPr>
        <w:t>»,</w:t>
      </w:r>
      <w:r>
        <w:rPr>
          <w:sz w:val="28"/>
          <w:szCs w:val="28"/>
        </w:rPr>
        <w:t xml:space="preserve"> рассмотрев протокол о проведении публичных слушаний № 1 от 05 октября 2022 </w:t>
      </w:r>
      <w:r>
        <w:rPr>
          <w:sz w:val="28"/>
          <w:szCs w:val="28"/>
        </w:rPr>
        <w:t xml:space="preserve"> , заключение о результатах публичных слушаний от 05 октября 2022 </w:t>
      </w:r>
      <w:r>
        <w:rPr>
          <w:sz w:val="28"/>
          <w:szCs w:val="28"/>
        </w:rPr>
        <w:t>, Собрание депутатов Ковылкинского сельского поселения,</w:t>
      </w:r>
    </w:p>
    <w:p w:rsidR="00424B3D" w:rsidRDefault="00424B3D">
      <w:pPr>
        <w:ind w:firstLine="708"/>
        <w:contextualSpacing/>
        <w:jc w:val="both"/>
        <w:rPr>
          <w:rFonts w:eastAsia="Calibri"/>
          <w:b/>
          <w:color w:val="212121"/>
          <w:sz w:val="28"/>
          <w:szCs w:val="28"/>
          <w:lang w:eastAsia="en-US"/>
        </w:rPr>
      </w:pPr>
    </w:p>
    <w:p w:rsidR="00424B3D" w:rsidRDefault="00F94DFC">
      <w:pPr>
        <w:contextualSpacing/>
        <w:jc w:val="both"/>
      </w:pPr>
      <w:r>
        <w:rPr>
          <w:sz w:val="28"/>
          <w:szCs w:val="28"/>
        </w:rPr>
        <w:t xml:space="preserve">                                                       РЕШИЛО:</w:t>
      </w:r>
    </w:p>
    <w:p w:rsidR="00424B3D" w:rsidRDefault="00F94DFC">
      <w:pPr>
        <w:contextualSpacing/>
        <w:jc w:val="both"/>
      </w:pPr>
      <w:r>
        <w:rPr>
          <w:sz w:val="28"/>
          <w:szCs w:val="28"/>
        </w:rPr>
        <w:t>1. Внести изменения в Правила землепользовани</w:t>
      </w:r>
      <w:r>
        <w:rPr>
          <w:sz w:val="28"/>
          <w:szCs w:val="28"/>
        </w:rPr>
        <w:t xml:space="preserve">я и застройки Ковылкинского сельского поселения Тацинского района Ростовской области, утвержденные Решением  Собрания депутатов Ковылкинского сельского поселения  от 26.12.2019 №146 </w:t>
      </w:r>
      <w:r>
        <w:rPr>
          <w:sz w:val="28"/>
          <w:szCs w:val="28"/>
        </w:rPr>
        <w:t>«Об утверждении Правил землепользования и застройки Ковылкинского сельског</w:t>
      </w:r>
      <w:r>
        <w:rPr>
          <w:sz w:val="28"/>
          <w:szCs w:val="28"/>
        </w:rPr>
        <w:t xml:space="preserve">о поселения Тацинского района Ростовской области» </w:t>
      </w:r>
      <w:r>
        <w:rPr>
          <w:sz w:val="28"/>
          <w:szCs w:val="28"/>
        </w:rPr>
        <w:t xml:space="preserve"> согласно приложению.</w:t>
      </w:r>
    </w:p>
    <w:p w:rsidR="00424B3D" w:rsidRDefault="00F94DF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решения подлежит официальному опубликованию в установленном порядке и размещению на официальном сайте поселения в сети «Интернет».</w:t>
      </w:r>
    </w:p>
    <w:p w:rsidR="00424B3D" w:rsidRDefault="00F94DFC">
      <w:pPr>
        <w:pStyle w:val="aa"/>
        <w:tabs>
          <w:tab w:val="left" w:pos="2127"/>
        </w:tabs>
        <w:ind w:left="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р</w:t>
      </w:r>
      <w:r>
        <w:rPr>
          <w:sz w:val="28"/>
          <w:szCs w:val="28"/>
        </w:rPr>
        <w:t>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 w:rsidR="00424B3D" w:rsidRDefault="00424B3D">
      <w:pPr>
        <w:ind w:firstLine="708"/>
        <w:contextualSpacing/>
        <w:jc w:val="both"/>
        <w:rPr>
          <w:sz w:val="28"/>
          <w:szCs w:val="28"/>
        </w:rPr>
      </w:pPr>
    </w:p>
    <w:p w:rsidR="00424B3D" w:rsidRDefault="00F94DFC">
      <w:pPr>
        <w:ind w:right="2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424B3D" w:rsidRDefault="00F94DFC">
      <w:pPr>
        <w:ind w:right="2"/>
        <w:rPr>
          <w:sz w:val="28"/>
          <w:szCs w:val="28"/>
        </w:rPr>
      </w:pPr>
      <w:r>
        <w:rPr>
          <w:sz w:val="28"/>
          <w:szCs w:val="28"/>
        </w:rPr>
        <w:t xml:space="preserve">глава Ковылкинского сельского </w:t>
      </w:r>
    </w:p>
    <w:p w:rsidR="00424B3D" w:rsidRDefault="00F94DFC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</w:t>
      </w:r>
      <w:r>
        <w:rPr>
          <w:sz w:val="28"/>
          <w:szCs w:val="28"/>
        </w:rPr>
        <w:t xml:space="preserve">                                                               Н.А. Одинцова</w:t>
      </w:r>
    </w:p>
    <w:p w:rsidR="00424B3D" w:rsidRDefault="00424B3D">
      <w:pPr>
        <w:spacing w:line="276" w:lineRule="auto"/>
        <w:rPr>
          <w:sz w:val="28"/>
          <w:szCs w:val="28"/>
        </w:rPr>
      </w:pPr>
    </w:p>
    <w:p w:rsidR="00424B3D" w:rsidRDefault="00424B3D">
      <w:pPr>
        <w:spacing w:line="276" w:lineRule="auto"/>
        <w:rPr>
          <w:sz w:val="28"/>
          <w:szCs w:val="28"/>
        </w:rPr>
      </w:pPr>
    </w:p>
    <w:p w:rsidR="00424B3D" w:rsidRDefault="00424B3D">
      <w:pPr>
        <w:ind w:firstLine="708"/>
        <w:contextualSpacing/>
        <w:jc w:val="both"/>
        <w:rPr>
          <w:sz w:val="28"/>
          <w:szCs w:val="28"/>
        </w:rPr>
      </w:pPr>
    </w:p>
    <w:p w:rsidR="00424B3D" w:rsidRDefault="00F94DFC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Приложение </w:t>
      </w:r>
    </w:p>
    <w:p w:rsidR="00424B3D" w:rsidRDefault="00F94DFC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</w:t>
      </w:r>
    </w:p>
    <w:p w:rsidR="00424B3D" w:rsidRDefault="00F94DFC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депутатов Ковылкинского</w:t>
      </w:r>
    </w:p>
    <w:p w:rsidR="00424B3D" w:rsidRDefault="00F94DFC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424B3D" w:rsidRDefault="00F94DFC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49 от 05.10.2022 г.</w:t>
      </w:r>
      <w:bookmarkStart w:id="0" w:name="_GoBack"/>
      <w:bookmarkEnd w:id="0"/>
    </w:p>
    <w:p w:rsidR="00424B3D" w:rsidRDefault="00424B3D">
      <w:pPr>
        <w:ind w:firstLine="708"/>
        <w:contextualSpacing/>
        <w:jc w:val="right"/>
        <w:rPr>
          <w:sz w:val="28"/>
          <w:szCs w:val="28"/>
        </w:rPr>
      </w:pPr>
    </w:p>
    <w:p w:rsidR="00424B3D" w:rsidRDefault="00424B3D">
      <w:pPr>
        <w:ind w:firstLine="708"/>
        <w:contextualSpacing/>
        <w:jc w:val="right"/>
        <w:rPr>
          <w:sz w:val="28"/>
          <w:szCs w:val="28"/>
        </w:rPr>
      </w:pPr>
    </w:p>
    <w:p w:rsidR="00424B3D" w:rsidRDefault="00F94DFC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Внесение измене</w:t>
      </w:r>
      <w:r>
        <w:rPr>
          <w:sz w:val="28"/>
          <w:szCs w:val="28"/>
        </w:rPr>
        <w:t>ний</w:t>
      </w:r>
    </w:p>
    <w:p w:rsidR="00424B3D" w:rsidRDefault="00F94DFC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Правила землепользования и застройки</w:t>
      </w:r>
    </w:p>
    <w:p w:rsidR="00424B3D" w:rsidRDefault="00F94DFC">
      <w:pPr>
        <w:ind w:firstLine="708"/>
        <w:contextualSpacing/>
        <w:jc w:val="center"/>
      </w:pPr>
      <w:r>
        <w:rPr>
          <w:sz w:val="28"/>
          <w:szCs w:val="28"/>
        </w:rPr>
        <w:t xml:space="preserve"> Ковылкинского сельского поселения. Тацинского района Ростовской области</w:t>
      </w:r>
    </w:p>
    <w:p w:rsidR="00424B3D" w:rsidRDefault="00424B3D">
      <w:pPr>
        <w:ind w:firstLine="708"/>
        <w:contextualSpacing/>
        <w:jc w:val="center"/>
        <w:rPr>
          <w:sz w:val="28"/>
          <w:szCs w:val="28"/>
        </w:rPr>
      </w:pPr>
    </w:p>
    <w:p w:rsidR="00424B3D" w:rsidRDefault="00F94DF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Дополнить часть 3 «Основные виды разрешенного использования земельных участков и объектов капитального строительства» </w:t>
      </w:r>
      <w:bookmarkStart w:id="1" w:name="__RefHeading___Toc31467081"/>
      <w:r>
        <w:rPr>
          <w:color w:val="000000"/>
          <w:sz w:val="28"/>
          <w:szCs w:val="28"/>
        </w:rPr>
        <w:t>Статьи 3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«Зона инженерной и транспортной инфраструктур (ИТ)</w:t>
      </w:r>
      <w:bookmarkEnd w:id="1"/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 части 3 «Градостроительные регламенты» пунктом 3.7 следующего содержания:</w:t>
      </w:r>
    </w:p>
    <w:p w:rsidR="00424B3D" w:rsidRDefault="00F94DF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</w:p>
    <w:tbl>
      <w:tblPr>
        <w:tblW w:w="9869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54"/>
        <w:gridCol w:w="3332"/>
        <w:gridCol w:w="2066"/>
        <w:gridCol w:w="1701"/>
        <w:gridCol w:w="2216"/>
      </w:tblGrid>
      <w:tr w:rsidR="00424B3D">
        <w:trPr>
          <w:cantSplit/>
        </w:trPr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№ п/п</w:t>
            </w:r>
          </w:p>
        </w:tc>
        <w:tc>
          <w:tcPr>
            <w:tcW w:w="71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Виды разрешенного использования земельного участка: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 xml:space="preserve">Виды разрешенного использования объектов капитального </w:t>
            </w:r>
            <w:r>
              <w:rPr>
                <w:lang w:eastAsia="ar-SA"/>
              </w:rPr>
              <w:t>строительства</w:t>
            </w:r>
          </w:p>
        </w:tc>
      </w:tr>
      <w:tr w:rsidR="00424B3D">
        <w:trPr>
          <w:cantSplit/>
        </w:trPr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424B3D">
            <w:pPr>
              <w:suppressAutoHyphens/>
              <w:snapToGrid w:val="0"/>
              <w:spacing w:after="96" w:line="27" w:lineRule="atLeast"/>
              <w:rPr>
                <w:bCs/>
                <w:lang w:eastAsia="ar-SA"/>
              </w:rPr>
            </w:pPr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Вид разрешенного использования земельного участка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Описание вида разрешенного использования земельного участка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424B3D">
            <w:pPr>
              <w:suppressAutoHyphens/>
              <w:snapToGrid w:val="0"/>
              <w:spacing w:after="96" w:line="27" w:lineRule="atLeast"/>
              <w:rPr>
                <w:lang w:eastAsia="ar-SA"/>
              </w:rPr>
            </w:pPr>
          </w:p>
        </w:tc>
      </w:tr>
      <w:tr w:rsidR="00424B3D"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40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Благоустройство территории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40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 xml:space="preserve">Размещение </w:t>
            </w:r>
            <w:r>
              <w:rPr>
                <w:lang w:eastAsia="ar-SA"/>
              </w:rPr>
              <w:t xml:space="preserve">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</w:t>
            </w:r>
            <w:r>
              <w:rPr>
                <w:lang w:eastAsia="ar-SA"/>
              </w:rPr>
              <w:lastRenderedPageBreak/>
              <w:t>указателей, применяемы</w:t>
            </w:r>
            <w:r>
              <w:rPr>
                <w:lang w:eastAsia="ar-SA"/>
              </w:rPr>
              <w:t>х как составные части благоустройства территории, общественных туалетов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40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lastRenderedPageBreak/>
              <w:t>12.0.2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Размещение объектов капитального строительства градостроительным регламентом не устанавливается</w:t>
            </w:r>
          </w:p>
        </w:tc>
      </w:tr>
      <w:tr w:rsidR="00424B3D"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40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lastRenderedPageBreak/>
              <w:t>3</w:t>
            </w:r>
          </w:p>
        </w:tc>
        <w:tc>
          <w:tcPr>
            <w:tcW w:w="93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Предельные (минимальные и (или) максимальные) размеры земельных участков и пре</w:t>
            </w:r>
            <w:r>
              <w:rPr>
                <w:lang w:eastAsia="ar-SA"/>
              </w:rPr>
              <w:t>дельные параметры разрешенного строительства, реконструкции объектов капитального строительства</w:t>
            </w:r>
          </w:p>
        </w:tc>
      </w:tr>
      <w:tr w:rsidR="00424B3D"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3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lang w:eastAsia="ar-SA"/>
              </w:rPr>
              <w:t>Не подлежат установлению градостроительным регламентом</w:t>
            </w:r>
          </w:p>
        </w:tc>
      </w:tr>
      <w:tr w:rsidR="00424B3D"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40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Не подлежат установлению градостроительным регламентом</w:t>
            </w:r>
          </w:p>
        </w:tc>
      </w:tr>
      <w:tr w:rsidR="00424B3D"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40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Не подлежат установлению градостроительным регламентом</w:t>
            </w:r>
          </w:p>
        </w:tc>
      </w:tr>
      <w:tr w:rsidR="00424B3D"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</w:t>
            </w:r>
            <w:r>
              <w:rPr>
                <w:lang w:eastAsia="ar-SA"/>
              </w:rPr>
              <w:t>земельного участка, которая может быть застроена, ко всей площади земельного участка</w:t>
            </w:r>
          </w:p>
        </w:tc>
        <w:tc>
          <w:tcPr>
            <w:tcW w:w="3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lang w:eastAsia="ar-SA"/>
              </w:rPr>
              <w:t>Не подлежат установлению градостроительным регламентом</w:t>
            </w:r>
          </w:p>
        </w:tc>
      </w:tr>
      <w:tr w:rsidR="00424B3D"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93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Ограничения использования земельных участков и объектов капитального строительства, устанавливаемые в соответстви</w:t>
            </w:r>
            <w:r>
              <w:rPr>
                <w:lang w:eastAsia="ar-SA"/>
              </w:rPr>
              <w:t>и с законодательством Российской Федерации:</w:t>
            </w:r>
          </w:p>
        </w:tc>
      </w:tr>
      <w:tr w:rsidR="00424B3D"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93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24B3D" w:rsidRDefault="00F94DFC">
            <w:pPr>
              <w:suppressAutoHyphens/>
              <w:spacing w:after="96" w:line="27" w:lineRule="atLeas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lang w:eastAsia="ar-SA"/>
              </w:rPr>
              <w:t>Градостроительным регламентом не устанавливаются</w:t>
            </w:r>
          </w:p>
        </w:tc>
      </w:tr>
    </w:tbl>
    <w:p w:rsidR="00424B3D" w:rsidRDefault="00424B3D">
      <w:pPr>
        <w:ind w:firstLine="708"/>
        <w:contextualSpacing/>
        <w:jc w:val="both"/>
        <w:rPr>
          <w:sz w:val="28"/>
          <w:szCs w:val="28"/>
        </w:rPr>
      </w:pPr>
    </w:p>
    <w:p w:rsidR="00424B3D" w:rsidRDefault="00F94DFC">
      <w:pPr>
        <w:ind w:firstLine="708"/>
        <w:contextualSpacing/>
        <w:jc w:val="both"/>
      </w:pPr>
      <w:r>
        <w:rPr>
          <w:sz w:val="28"/>
          <w:szCs w:val="28"/>
        </w:rPr>
        <w:t xml:space="preserve">2. Дополнить часть 4 «Основные виды разрешенного использования земельных участков и объектов капитального строительства» статьи 32 «Зона общественно-делового </w:t>
      </w:r>
      <w:r>
        <w:rPr>
          <w:sz w:val="28"/>
          <w:szCs w:val="28"/>
        </w:rPr>
        <w:t>назначения (ОД)» части 3 «Градостроительные регламенты» пунктом 4.5 следующего содержания:</w:t>
      </w:r>
    </w:p>
    <w:p w:rsidR="00424B3D" w:rsidRDefault="00F94DFC">
      <w:pPr>
        <w:ind w:firstLine="708"/>
        <w:contextualSpacing/>
        <w:jc w:val="both"/>
      </w:pPr>
      <w:bookmarkStart w:id="2" w:name="_GoBack1"/>
      <w:bookmarkEnd w:id="2"/>
      <w:r>
        <w:rPr>
          <w:sz w:val="28"/>
          <w:szCs w:val="28"/>
        </w:rPr>
        <w:t>4.5</w:t>
      </w:r>
    </w:p>
    <w:tbl>
      <w:tblPr>
        <w:tblW w:w="9463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80"/>
        <w:gridCol w:w="2151"/>
        <w:gridCol w:w="2324"/>
        <w:gridCol w:w="1915"/>
        <w:gridCol w:w="2493"/>
      </w:tblGrid>
      <w:tr w:rsidR="00424B3D">
        <w:tc>
          <w:tcPr>
            <w:tcW w:w="5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№ п/п</w:t>
            </w:r>
          </w:p>
        </w:tc>
        <w:tc>
          <w:tcPr>
            <w:tcW w:w="63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Виды разрешенного использования земельного участка:</w:t>
            </w:r>
          </w:p>
        </w:tc>
        <w:tc>
          <w:tcPr>
            <w:tcW w:w="2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Виды разрешенного использования объектов капитального строительства</w:t>
            </w:r>
          </w:p>
        </w:tc>
      </w:tr>
      <w:tr w:rsidR="00424B3D">
        <w:tc>
          <w:tcPr>
            <w:tcW w:w="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424B3D">
            <w:pPr>
              <w:suppressAutoHyphens/>
              <w:rPr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 xml:space="preserve">Вид разрешенного использования </w:t>
            </w:r>
            <w:r>
              <w:rPr>
                <w:lang w:eastAsia="ar-SA"/>
              </w:rPr>
              <w:t>земельного участка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Описание вида разрешенного использования земельного участка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424B3D">
            <w:pPr>
              <w:suppressAutoHyphens/>
              <w:rPr>
                <w:lang w:eastAsia="ar-SA"/>
              </w:rPr>
            </w:pPr>
          </w:p>
        </w:tc>
      </w:tr>
      <w:tr w:rsidR="00424B3D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Улично-дорожная сеть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 xml:space="preserve">Размещение объектов улично-дорожной сети: автомобильных дорог, трамвайных </w:t>
            </w:r>
            <w:r>
              <w:rPr>
                <w:lang w:eastAsia="ar-SA"/>
              </w:rPr>
              <w:t xml:space="preserve">путей и пешеходных тротуаров в границах населенных пунктов, </w:t>
            </w:r>
            <w:r>
              <w:rPr>
                <w:lang w:eastAsia="ar-SA"/>
              </w:rPr>
              <w:lastRenderedPageBreak/>
              <w:t>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424B3D" w:rsidRDefault="00F94DFC">
            <w:pPr>
              <w:suppressAutoHyphens/>
            </w:pPr>
            <w:r>
              <w:rPr>
                <w:lang w:eastAsia="ar-SA"/>
              </w:rPr>
              <w:t xml:space="preserve">размещение придорожных стоянок (парковок) транспортных средств в границах </w:t>
            </w:r>
            <w:r>
              <w:rPr>
                <w:lang w:eastAsia="ar-SA"/>
              </w:rPr>
              <w:t>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lastRenderedPageBreak/>
              <w:t>12.0.1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Объекты улично-дорожной сети: автомобильные дороги</w:t>
            </w:r>
            <w:r>
              <w:rPr>
                <w:lang w:eastAsia="ar-SA"/>
              </w:rPr>
              <w:t xml:space="preserve">, пешеходные тротуары в границах населенных пунктов, пешеходные переходы, бульвары, площади, проезды, велодорожки и объекты </w:t>
            </w:r>
            <w:r>
              <w:rPr>
                <w:lang w:eastAsia="ar-SA"/>
              </w:rPr>
              <w:lastRenderedPageBreak/>
              <w:t>велотранспортной и инженерной инфраструктуры</w:t>
            </w:r>
          </w:p>
          <w:p w:rsidR="00424B3D" w:rsidRDefault="00424B3D">
            <w:pPr>
              <w:suppressAutoHyphens/>
              <w:rPr>
                <w:lang w:eastAsia="ar-SA"/>
              </w:rPr>
            </w:pPr>
          </w:p>
        </w:tc>
      </w:tr>
      <w:tr w:rsidR="00424B3D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lastRenderedPageBreak/>
              <w:t>2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Благоустройство территории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 xml:space="preserve">Размещение декоративных, технических, планировочных, </w:t>
            </w:r>
            <w:r>
              <w:rPr>
                <w:lang w:eastAsia="ar-SA"/>
              </w:rPr>
              <w:t>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</w:t>
            </w:r>
            <w:r>
              <w:rPr>
                <w:lang w:eastAsia="ar-SA"/>
              </w:rPr>
              <w:t>итории, общественных туалетов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12.0.2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Размещение объектов капитального строительства градостроительным регламентом не устанавливается</w:t>
            </w:r>
          </w:p>
        </w:tc>
      </w:tr>
      <w:tr w:rsidR="00424B3D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3</w:t>
            </w:r>
          </w:p>
        </w:tc>
        <w:tc>
          <w:tcPr>
            <w:tcW w:w="88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Предельные (минимальные и (или) максимальные) размеры земельных участков и предельные параметры разрешенного строительст</w:t>
            </w:r>
            <w:r>
              <w:rPr>
                <w:lang w:eastAsia="ar-SA"/>
              </w:rPr>
              <w:t>ва, реконструкции объектов капитального строительства</w:t>
            </w:r>
          </w:p>
        </w:tc>
      </w:tr>
      <w:tr w:rsidR="00424B3D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lastRenderedPageBreak/>
              <w:t>4</w:t>
            </w:r>
          </w:p>
        </w:tc>
        <w:tc>
          <w:tcPr>
            <w:tcW w:w="4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bCs/>
                <w:lang w:eastAsia="ar-SA"/>
              </w:rPr>
              <w:t>Не подлежат установлению градостроительным регламентом</w:t>
            </w:r>
          </w:p>
        </w:tc>
      </w:tr>
      <w:tr w:rsidR="00424B3D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5</w:t>
            </w:r>
          </w:p>
        </w:tc>
        <w:tc>
          <w:tcPr>
            <w:tcW w:w="4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 xml:space="preserve">минимальные отступы от границ земельных </w:t>
            </w:r>
            <w:r>
              <w:rPr>
                <w:lang w:eastAsia="ar-SA"/>
              </w:rPr>
              <w:t>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Не подлежат установлению градостроительным регламентом</w:t>
            </w:r>
          </w:p>
        </w:tc>
      </w:tr>
      <w:tr w:rsidR="00424B3D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6</w:t>
            </w:r>
          </w:p>
        </w:tc>
        <w:tc>
          <w:tcPr>
            <w:tcW w:w="4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предельное количество этажей или пред</w:t>
            </w:r>
            <w:r>
              <w:rPr>
                <w:lang w:eastAsia="ar-SA"/>
              </w:rPr>
              <w:t>ельную высоту зданий, строений, сооружений</w:t>
            </w:r>
          </w:p>
        </w:tc>
        <w:tc>
          <w:tcPr>
            <w:tcW w:w="4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Не подлежат установлению градостроительным регламентом</w:t>
            </w:r>
          </w:p>
        </w:tc>
      </w:tr>
      <w:tr w:rsidR="00424B3D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7</w:t>
            </w:r>
          </w:p>
        </w:tc>
        <w:tc>
          <w:tcPr>
            <w:tcW w:w="4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</w:t>
            </w:r>
            <w:r>
              <w:rPr>
                <w:lang w:eastAsia="ar-SA"/>
              </w:rPr>
              <w:t>застроена, ко всей площади земельного участка</w:t>
            </w:r>
          </w:p>
        </w:tc>
        <w:tc>
          <w:tcPr>
            <w:tcW w:w="4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bCs/>
                <w:lang w:eastAsia="ar-SA"/>
              </w:rPr>
              <w:t>Не подлежат установлению градостроительным регламентом</w:t>
            </w:r>
          </w:p>
        </w:tc>
      </w:tr>
      <w:tr w:rsidR="00424B3D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8</w:t>
            </w:r>
          </w:p>
        </w:tc>
        <w:tc>
          <w:tcPr>
            <w:tcW w:w="88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</w:t>
            </w:r>
            <w:r>
              <w:rPr>
                <w:lang w:eastAsia="ar-SA"/>
              </w:rPr>
              <w:t>ции:</w:t>
            </w:r>
          </w:p>
        </w:tc>
      </w:tr>
      <w:tr w:rsidR="00424B3D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lang w:eastAsia="ar-SA"/>
              </w:rPr>
              <w:t>9</w:t>
            </w:r>
          </w:p>
        </w:tc>
        <w:tc>
          <w:tcPr>
            <w:tcW w:w="88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4B3D" w:rsidRDefault="00F94DFC">
            <w:pPr>
              <w:suppressAutoHyphens/>
            </w:pPr>
            <w:r>
              <w:rPr>
                <w:bCs/>
                <w:lang w:eastAsia="ar-SA"/>
              </w:rPr>
              <w:t>Градостроительным регламентом не устанавливаются</w:t>
            </w:r>
          </w:p>
        </w:tc>
      </w:tr>
    </w:tbl>
    <w:p w:rsidR="00424B3D" w:rsidRDefault="00424B3D">
      <w:pPr>
        <w:ind w:firstLine="708"/>
        <w:contextualSpacing/>
        <w:jc w:val="both"/>
        <w:rPr>
          <w:sz w:val="28"/>
          <w:szCs w:val="28"/>
        </w:rPr>
      </w:pPr>
    </w:p>
    <w:p w:rsidR="00424B3D" w:rsidRDefault="00424B3D">
      <w:pPr>
        <w:pStyle w:val="a5"/>
      </w:pPr>
    </w:p>
    <w:p w:rsidR="00424B3D" w:rsidRDefault="00424B3D">
      <w:pPr>
        <w:pStyle w:val="a5"/>
      </w:pPr>
    </w:p>
    <w:p w:rsidR="00424B3D" w:rsidRDefault="00424B3D">
      <w:pPr>
        <w:pStyle w:val="a5"/>
      </w:pPr>
    </w:p>
    <w:p w:rsidR="00424B3D" w:rsidRDefault="00424B3D">
      <w:pPr>
        <w:pStyle w:val="a5"/>
      </w:pPr>
    </w:p>
    <w:p w:rsidR="00424B3D" w:rsidRDefault="00424B3D">
      <w:pPr>
        <w:pStyle w:val="a5"/>
      </w:pPr>
    </w:p>
    <w:p w:rsidR="00424B3D" w:rsidRDefault="00424B3D">
      <w:pPr>
        <w:pStyle w:val="a5"/>
        <w:shd w:val="clear" w:color="auto" w:fill="FFFFFF"/>
        <w:tabs>
          <w:tab w:val="left" w:pos="0"/>
        </w:tabs>
        <w:spacing w:line="240" w:lineRule="auto"/>
        <w:ind w:right="20" w:firstLine="709"/>
        <w:jc w:val="both"/>
        <w:rPr>
          <w:color w:val="000000"/>
          <w:sz w:val="28"/>
          <w:szCs w:val="28"/>
        </w:rPr>
      </w:pPr>
    </w:p>
    <w:p w:rsidR="00424B3D" w:rsidRDefault="00424B3D">
      <w:pPr>
        <w:pStyle w:val="a5"/>
        <w:suppressAutoHyphens/>
        <w:spacing w:after="200" w:line="216" w:lineRule="atLeast"/>
        <w:ind w:firstLine="567"/>
        <w:jc w:val="both"/>
        <w:rPr>
          <w:sz w:val="28"/>
          <w:szCs w:val="28"/>
        </w:rPr>
      </w:pPr>
    </w:p>
    <w:p w:rsidR="00424B3D" w:rsidRDefault="00424B3D">
      <w:pPr>
        <w:jc w:val="both"/>
      </w:pPr>
    </w:p>
    <w:sectPr w:rsidR="00424B3D">
      <w:pgSz w:w="11906" w:h="16838"/>
      <w:pgMar w:top="397" w:right="850" w:bottom="397" w:left="147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08"/>
  <w:characterSpacingControl w:val="doNotCompress"/>
  <w:compat>
    <w:compatSetting w:name="compatibilityMode" w:uri="http://schemas.microsoft.com/office/word" w:val="12"/>
  </w:compat>
  <w:rsids>
    <w:rsidRoot w:val="00424B3D"/>
    <w:rsid w:val="00424B3D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B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5820B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styleId="a3">
    <w:name w:val="Emphasis"/>
    <w:basedOn w:val="a0"/>
    <w:qFormat/>
    <w:rPr>
      <w:rFonts w:cs="Times New Roman"/>
      <w:i/>
      <w:iCs/>
    </w:rPr>
  </w:style>
  <w:style w:type="character" w:customStyle="1" w:styleId="WW8Num2z0">
    <w:name w:val="WW8Num2z0"/>
    <w:qFormat/>
    <w:rPr>
      <w:spacing w:val="10"/>
      <w:sz w:val="28"/>
      <w:szCs w:val="28"/>
      <w:lang w:eastAsia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1">
    <w:name w:val="ListLabel 1"/>
    <w:qFormat/>
    <w:rPr>
      <w:spacing w:val="10"/>
      <w:sz w:val="28"/>
      <w:szCs w:val="28"/>
      <w:lang w:eastAsia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 w:val="24"/>
      <w:szCs w:val="20"/>
      <w:lang w:eastAsia="zh-CN"/>
    </w:rPr>
  </w:style>
  <w:style w:type="paragraph" w:styleId="a9">
    <w:name w:val="No Spacing"/>
    <w:qFormat/>
    <w:rPr>
      <w:rFonts w:eastAsia="Times New Roman" w:cs="Calibri"/>
      <w:color w:val="00000A"/>
      <w:sz w:val="22"/>
    </w:rPr>
  </w:style>
  <w:style w:type="paragraph" w:customStyle="1" w:styleId="sdfootnote1">
    <w:name w:val="sdfootnote1"/>
    <w:basedOn w:val="a"/>
    <w:qFormat/>
    <w:pPr>
      <w:spacing w:beforeAutospacing="1"/>
      <w:ind w:left="340" w:hanging="340"/>
    </w:pPr>
    <w:rPr>
      <w:sz w:val="20"/>
      <w:szCs w:val="20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pacing w:line="322" w:lineRule="exact"/>
      <w:jc w:val="center"/>
    </w:pPr>
    <w:rPr>
      <w:sz w:val="27"/>
      <w:szCs w:val="27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4"/>
    </w:rPr>
  </w:style>
  <w:style w:type="paragraph" w:styleId="aa">
    <w:name w:val="List Paragraph"/>
    <w:qFormat/>
    <w:pPr>
      <w:widowControl w:val="0"/>
      <w:suppressAutoHyphens/>
      <w:ind w:left="720"/>
    </w:pPr>
    <w:rPr>
      <w:rFonts w:ascii="Times New Roman" w:eastAsia="Lucida Sans Unicode" w:hAnsi="Times New Roman" w:cs="Times New Roman"/>
      <w:color w:val="00000A"/>
      <w:sz w:val="24"/>
      <w:szCs w:val="24"/>
      <w:lang w:eastAsia="zh-CN"/>
    </w:rPr>
  </w:style>
  <w:style w:type="paragraph" w:customStyle="1" w:styleId="ab">
    <w:name w:val="Содержимое врезки"/>
    <w:basedOn w:val="a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uknow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dc:description/>
  <cp:lastModifiedBy>COMP3</cp:lastModifiedBy>
  <cp:revision>23</cp:revision>
  <cp:lastPrinted>2022-10-05T12:55:00Z</cp:lastPrinted>
  <dcterms:created xsi:type="dcterms:W3CDTF">2005-12-31T23:09:00Z</dcterms:created>
  <dcterms:modified xsi:type="dcterms:W3CDTF">2022-10-05T12:55:00Z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