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BD3767" w:rsidRPr="00CE281C" w:rsidTr="00E33AF3">
        <w:tc>
          <w:tcPr>
            <w:tcW w:w="9936" w:type="dxa"/>
          </w:tcPr>
          <w:p w:rsidR="00BD3767" w:rsidRPr="00CE281C" w:rsidRDefault="00BD3767" w:rsidP="00E33AF3">
            <w:pPr>
              <w:jc w:val="center"/>
              <w:rPr>
                <w:b/>
                <w:sz w:val="20"/>
                <w:szCs w:val="20"/>
              </w:rPr>
            </w:pPr>
            <w:r w:rsidRPr="00CE281C">
              <w:rPr>
                <w:b/>
                <w:sz w:val="20"/>
                <w:szCs w:val="20"/>
              </w:rPr>
              <w:t>РОССИЙСКАЯ ФЕДЕРАЦИЯ</w:t>
            </w:r>
          </w:p>
          <w:p w:rsidR="00BD3767" w:rsidRPr="00CE281C" w:rsidRDefault="00BD3767" w:rsidP="00E33AF3">
            <w:pPr>
              <w:jc w:val="center"/>
              <w:rPr>
                <w:b/>
                <w:sz w:val="8"/>
                <w:szCs w:val="8"/>
              </w:rPr>
            </w:pPr>
          </w:p>
          <w:p w:rsidR="00BD3767" w:rsidRPr="00CE281C" w:rsidRDefault="00BD3767" w:rsidP="00E33AF3">
            <w:pPr>
              <w:jc w:val="center"/>
              <w:rPr>
                <w:b/>
                <w:sz w:val="20"/>
                <w:szCs w:val="20"/>
              </w:rPr>
            </w:pPr>
            <w:r w:rsidRPr="00CE281C">
              <w:rPr>
                <w:b/>
                <w:sz w:val="20"/>
                <w:szCs w:val="20"/>
              </w:rPr>
              <w:t>РОСТОВСКАЯ ОБЛАСТЬ</w:t>
            </w:r>
          </w:p>
          <w:p w:rsidR="00BD3767" w:rsidRPr="00CE281C" w:rsidRDefault="00BD3767" w:rsidP="00E33AF3">
            <w:pPr>
              <w:jc w:val="center"/>
              <w:rPr>
                <w:b/>
                <w:sz w:val="8"/>
                <w:szCs w:val="8"/>
              </w:rPr>
            </w:pPr>
          </w:p>
          <w:p w:rsidR="00BD3767" w:rsidRPr="00CE281C" w:rsidRDefault="00BD3767" w:rsidP="00E33AF3">
            <w:pPr>
              <w:jc w:val="center"/>
              <w:rPr>
                <w:b/>
                <w:sz w:val="20"/>
                <w:szCs w:val="20"/>
              </w:rPr>
            </w:pPr>
            <w:r w:rsidRPr="00CE281C">
              <w:rPr>
                <w:b/>
                <w:sz w:val="20"/>
                <w:szCs w:val="20"/>
              </w:rPr>
              <w:t>ТАЦИНСКИЙ РАЙОН</w:t>
            </w:r>
          </w:p>
          <w:p w:rsidR="00BD3767" w:rsidRPr="00CE281C" w:rsidRDefault="00BD3767" w:rsidP="00E33AF3">
            <w:pPr>
              <w:jc w:val="center"/>
              <w:rPr>
                <w:b/>
                <w:sz w:val="8"/>
                <w:szCs w:val="8"/>
              </w:rPr>
            </w:pPr>
          </w:p>
          <w:p w:rsidR="00BD3767" w:rsidRPr="00CE281C" w:rsidRDefault="00BD3767" w:rsidP="00E33AF3">
            <w:pPr>
              <w:jc w:val="center"/>
              <w:rPr>
                <w:b/>
                <w:sz w:val="20"/>
                <w:szCs w:val="20"/>
              </w:rPr>
            </w:pPr>
            <w:r w:rsidRPr="00CE281C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BD3767" w:rsidRPr="00CE281C" w:rsidRDefault="00BD3767" w:rsidP="00E33AF3">
            <w:pPr>
              <w:jc w:val="center"/>
              <w:rPr>
                <w:b/>
                <w:sz w:val="16"/>
                <w:szCs w:val="16"/>
              </w:rPr>
            </w:pPr>
          </w:p>
          <w:p w:rsidR="00BD3767" w:rsidRPr="00CE281C" w:rsidRDefault="00BD3767" w:rsidP="00E33AF3">
            <w:pPr>
              <w:jc w:val="center"/>
            </w:pPr>
            <w:r w:rsidRPr="00CE281C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BD3767" w:rsidRPr="00CE281C" w:rsidRDefault="00BD3767" w:rsidP="00BD3767">
      <w:pPr>
        <w:rPr>
          <w:sz w:val="16"/>
          <w:szCs w:val="16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Pr="002C26AD" w:rsidRDefault="00175C20" w:rsidP="00BD3767">
      <w:pPr>
        <w:jc w:val="center"/>
        <w:rPr>
          <w:sz w:val="28"/>
          <w:szCs w:val="28"/>
        </w:rPr>
      </w:pPr>
      <w:r>
        <w:rPr>
          <w:sz w:val="28"/>
          <w:szCs w:val="28"/>
        </w:rPr>
        <w:t>30 декабря 2015</w:t>
      </w:r>
      <w:r w:rsidR="00BD3767" w:rsidRPr="002C26AD">
        <w:rPr>
          <w:sz w:val="28"/>
          <w:szCs w:val="28"/>
        </w:rPr>
        <w:t xml:space="preserve">г.                                №  </w:t>
      </w:r>
      <w:r w:rsidR="00791391">
        <w:rPr>
          <w:sz w:val="28"/>
          <w:szCs w:val="28"/>
        </w:rPr>
        <w:t>127</w:t>
      </w:r>
      <w:r w:rsidR="00BD3767" w:rsidRPr="002C26AD">
        <w:rPr>
          <w:sz w:val="28"/>
          <w:szCs w:val="28"/>
        </w:rPr>
        <w:t xml:space="preserve">                                     </w:t>
      </w:r>
      <w:proofErr w:type="spellStart"/>
      <w:r w:rsidR="00BD3767" w:rsidRPr="002C26AD">
        <w:rPr>
          <w:sz w:val="28"/>
          <w:szCs w:val="28"/>
        </w:rPr>
        <w:t>х.Ковылкин</w:t>
      </w:r>
      <w:proofErr w:type="spellEnd"/>
    </w:p>
    <w:p w:rsidR="00BD3767" w:rsidRPr="002C26AD" w:rsidRDefault="00BD3767" w:rsidP="00BD3767">
      <w:pPr>
        <w:jc w:val="center"/>
        <w:rPr>
          <w:sz w:val="28"/>
          <w:szCs w:val="28"/>
        </w:rPr>
      </w:pPr>
    </w:p>
    <w:p w:rsidR="00BD3767" w:rsidRDefault="00175C20" w:rsidP="00175C20">
      <w:pPr>
        <w:rPr>
          <w:sz w:val="28"/>
          <w:szCs w:val="28"/>
        </w:rPr>
      </w:pPr>
      <w:r>
        <w:rPr>
          <w:color w:val="333333"/>
          <w:sz w:val="28"/>
          <w:szCs w:val="28"/>
        </w:rPr>
        <w:t>О внесении изменений в постановление №</w:t>
      </w:r>
      <w:r w:rsidR="00922690">
        <w:rPr>
          <w:color w:val="333333"/>
          <w:sz w:val="28"/>
          <w:szCs w:val="28"/>
        </w:rPr>
        <w:t xml:space="preserve"> 97 от 30.09.2013</w:t>
      </w:r>
      <w:r>
        <w:rPr>
          <w:color w:val="333333"/>
          <w:sz w:val="28"/>
          <w:szCs w:val="28"/>
        </w:rPr>
        <w:t xml:space="preserve"> г</w:t>
      </w:r>
      <w:proofErr w:type="gramStart"/>
      <w:r>
        <w:rPr>
          <w:color w:val="333333"/>
          <w:sz w:val="28"/>
          <w:szCs w:val="28"/>
        </w:rPr>
        <w:t>."</w:t>
      </w:r>
      <w:proofErr w:type="gramEnd"/>
      <w:r w:rsidRPr="00E37BEE">
        <w:rPr>
          <w:color w:val="333333"/>
          <w:sz w:val="28"/>
          <w:szCs w:val="28"/>
        </w:rPr>
        <w:t xml:space="preserve">Об утверждении </w:t>
      </w:r>
      <w:r w:rsidRPr="00E37BEE">
        <w:rPr>
          <w:sz w:val="28"/>
          <w:szCs w:val="28"/>
        </w:rPr>
        <w:t xml:space="preserve">муниципальной программы </w:t>
      </w:r>
      <w:proofErr w:type="spellStart"/>
      <w:r w:rsidRPr="00E37BEE">
        <w:rPr>
          <w:sz w:val="28"/>
          <w:szCs w:val="28"/>
        </w:rPr>
        <w:t>Ковылкинского</w:t>
      </w:r>
      <w:proofErr w:type="spellEnd"/>
      <w:r w:rsidRPr="00E37BEE">
        <w:rPr>
          <w:sz w:val="28"/>
          <w:szCs w:val="28"/>
        </w:rPr>
        <w:t xml:space="preserve"> сельского поселения </w:t>
      </w:r>
      <w:r w:rsidRPr="00D63B9F">
        <w:rPr>
          <w:sz w:val="28"/>
          <w:szCs w:val="28"/>
        </w:rPr>
        <w:t>«</w:t>
      </w:r>
      <w:r w:rsidRPr="00175C20">
        <w:rPr>
          <w:bCs/>
          <w:sz w:val="28"/>
          <w:szCs w:val="28"/>
          <w:lang w:eastAsia="en-US"/>
        </w:rPr>
        <w:t>Развитие культуры</w:t>
      </w:r>
      <w:r w:rsidRPr="005170CA">
        <w:rPr>
          <w:sz w:val="28"/>
          <w:szCs w:val="28"/>
        </w:rPr>
        <w:t>»</w:t>
      </w:r>
      <w:r>
        <w:rPr>
          <w:sz w:val="28"/>
          <w:szCs w:val="28"/>
        </w:rPr>
        <w:t xml:space="preserve"> "</w:t>
      </w:r>
    </w:p>
    <w:p w:rsidR="00922690" w:rsidRDefault="00922690" w:rsidP="00175C20">
      <w:pPr>
        <w:rPr>
          <w:sz w:val="28"/>
          <w:szCs w:val="28"/>
        </w:rPr>
      </w:pPr>
    </w:p>
    <w:p w:rsidR="00175C20" w:rsidRPr="002C26AD" w:rsidRDefault="00175C20" w:rsidP="00175C20">
      <w:pPr>
        <w:rPr>
          <w:sz w:val="28"/>
          <w:szCs w:val="28"/>
        </w:rPr>
      </w:pPr>
    </w:p>
    <w:p w:rsidR="00175C20" w:rsidRDefault="00175C20" w:rsidP="00175C20">
      <w:pPr>
        <w:widowControl w:val="0"/>
        <w:autoSpaceDE w:val="0"/>
        <w:autoSpaceDN w:val="0"/>
        <w:adjustRightInd w:val="0"/>
        <w:ind w:firstLine="709"/>
        <w:jc w:val="both"/>
        <w:rPr>
          <w:rFonts w:ascii="Times-New-Roman,Bold" w:hAnsi="Times-New-Roman,Bold" w:cs="Times-New-Roman,Bold"/>
          <w:color w:val="000000"/>
          <w:sz w:val="28"/>
          <w:szCs w:val="28"/>
        </w:rPr>
      </w:pP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В соответствии с постановлениями Администрации </w:t>
      </w:r>
      <w:proofErr w:type="spellStart"/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>Ковылкинского</w:t>
      </w:r>
      <w:proofErr w:type="spellEnd"/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 сельского поселения от 14.08.2013 г. № 76</w:t>
      </w:r>
      <w:r w:rsidRPr="00E37BEE">
        <w:rPr>
          <w:rFonts w:ascii="Calibri" w:hAnsi="Calibri" w:cs="Times-New-Roman,Bold"/>
          <w:color w:val="000000"/>
          <w:sz w:val="28"/>
          <w:szCs w:val="28"/>
        </w:rPr>
        <w:t xml:space="preserve"> 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>«</w:t>
      </w:r>
      <w:r w:rsidRPr="00E37BEE">
        <w:rPr>
          <w:color w:val="333333"/>
          <w:sz w:val="28"/>
          <w:szCs w:val="28"/>
        </w:rPr>
        <w:t xml:space="preserve">Об утверждении </w:t>
      </w:r>
      <w:r w:rsidRPr="00E37BEE">
        <w:rPr>
          <w:rFonts w:ascii="Times-New-Roman,Bold" w:hAnsi="Times-New-Roman,Bold" w:cs="Times-New-Roman,Bold"/>
          <w:bCs/>
          <w:sz w:val="28"/>
          <w:szCs w:val="28"/>
        </w:rPr>
        <w:t>Порядка разработки, реализации и</w:t>
      </w:r>
      <w:r w:rsidRPr="00E37BEE">
        <w:rPr>
          <w:rFonts w:ascii="Calibri" w:hAnsi="Calibri" w:cs="Times-New-Roman,Bold"/>
          <w:sz w:val="28"/>
          <w:szCs w:val="28"/>
        </w:rPr>
        <w:t xml:space="preserve"> </w:t>
      </w:r>
      <w:r w:rsidRPr="00E37BEE">
        <w:rPr>
          <w:rFonts w:ascii="Times-New-Roman,Bold" w:hAnsi="Times-New-Roman,Bold" w:cs="Times-New-Roman,Bold"/>
          <w:bCs/>
          <w:sz w:val="28"/>
          <w:szCs w:val="28"/>
        </w:rPr>
        <w:t>оценки эффективности муниципальных программ</w:t>
      </w:r>
      <w:r w:rsidRPr="00E37BEE">
        <w:rPr>
          <w:rFonts w:ascii="Calibri" w:hAnsi="Calibri" w:cs="Times-New-Roman,Bold"/>
          <w:bCs/>
          <w:sz w:val="28"/>
          <w:szCs w:val="28"/>
        </w:rPr>
        <w:t xml:space="preserve"> </w:t>
      </w:r>
      <w:proofErr w:type="spellStart"/>
      <w:r w:rsidRPr="00E37BEE">
        <w:rPr>
          <w:color w:val="000000"/>
          <w:sz w:val="28"/>
          <w:szCs w:val="28"/>
        </w:rPr>
        <w:t>Ковылкинского</w:t>
      </w:r>
      <w:proofErr w:type="spellEnd"/>
      <w:r w:rsidRPr="00E37BEE">
        <w:rPr>
          <w:color w:val="000000"/>
          <w:sz w:val="28"/>
          <w:szCs w:val="28"/>
        </w:rPr>
        <w:t xml:space="preserve"> сельского поселения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» и </w:t>
      </w:r>
      <w:r w:rsidRPr="00E37BEE">
        <w:rPr>
          <w:rFonts w:cs="Times-New-Roman,Bold"/>
          <w:color w:val="000000"/>
          <w:sz w:val="28"/>
          <w:szCs w:val="28"/>
        </w:rPr>
        <w:t>от 14 августа 2013 года № 77 «</w:t>
      </w:r>
      <w:r w:rsidRPr="00E37BEE">
        <w:rPr>
          <w:rFonts w:cs="Times-New-Roman,Bold"/>
          <w:bCs/>
          <w:iCs/>
          <w:color w:val="000000"/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 </w:t>
      </w:r>
      <w:proofErr w:type="spellStart"/>
      <w:r w:rsidRPr="00E37BEE">
        <w:rPr>
          <w:rFonts w:cs="Times-New-Roman,Bold"/>
          <w:bCs/>
          <w:iCs/>
          <w:color w:val="000000"/>
          <w:sz w:val="28"/>
          <w:szCs w:val="28"/>
        </w:rPr>
        <w:t>Ковылкинского</w:t>
      </w:r>
      <w:proofErr w:type="spellEnd"/>
      <w:r w:rsidRPr="00E37BEE">
        <w:rPr>
          <w:rFonts w:cs="Times-New-Roman,Bold"/>
          <w:bCs/>
          <w:iCs/>
          <w:color w:val="000000"/>
          <w:sz w:val="28"/>
          <w:szCs w:val="28"/>
        </w:rPr>
        <w:t xml:space="preserve"> сельского поселения»</w:t>
      </w:r>
      <w:r w:rsidRPr="00E37BEE">
        <w:rPr>
          <w:rFonts w:ascii="Times-New-Roman,Bold" w:hAnsi="Times-New-Roman,Bold" w:cs="Times-New-Roman,Bold"/>
          <w:color w:val="333333"/>
          <w:sz w:val="28"/>
          <w:szCs w:val="28"/>
        </w:rPr>
        <w:t>,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 </w:t>
      </w:r>
    </w:p>
    <w:p w:rsidR="00922690" w:rsidRPr="00E37BEE" w:rsidRDefault="00922690" w:rsidP="00175C20">
      <w:pPr>
        <w:widowControl w:val="0"/>
        <w:autoSpaceDE w:val="0"/>
        <w:autoSpaceDN w:val="0"/>
        <w:adjustRightInd w:val="0"/>
        <w:ind w:firstLine="709"/>
        <w:jc w:val="both"/>
        <w:rPr>
          <w:rFonts w:ascii="Times-New-Roman,Bold" w:hAnsi="Times-New-Roman,Bold" w:cs="Times-New-Roman,Bold"/>
          <w:sz w:val="28"/>
          <w:szCs w:val="28"/>
        </w:rPr>
      </w:pPr>
    </w:p>
    <w:p w:rsidR="00175C20" w:rsidRDefault="00175C20" w:rsidP="00175C20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E37BEE">
        <w:rPr>
          <w:color w:val="000000"/>
          <w:sz w:val="28"/>
          <w:szCs w:val="28"/>
        </w:rPr>
        <w:t>ПОСТАНОВЛЯЮ:</w:t>
      </w:r>
    </w:p>
    <w:p w:rsidR="00922690" w:rsidRPr="00E37BEE" w:rsidRDefault="00922690" w:rsidP="00175C20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</w:p>
    <w:p w:rsidR="00175C20" w:rsidRDefault="00175C20" w:rsidP="00175C20">
      <w:pPr>
        <w:pStyle w:val="ConsPlusNormal"/>
        <w:widowControl/>
        <w:snapToGrid w:val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45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112A">
        <w:rPr>
          <w:rFonts w:ascii="Times New Roman" w:hAnsi="Times New Roman" w:cs="Times New Roman"/>
          <w:sz w:val="28"/>
          <w:szCs w:val="28"/>
        </w:rPr>
        <w:t xml:space="preserve">Внести  в 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EB112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30.</w:t>
      </w:r>
      <w:r w:rsidRPr="00EB112A">
        <w:rPr>
          <w:rFonts w:ascii="Times New Roman" w:hAnsi="Times New Roman" w:cs="Times New Roman"/>
          <w:sz w:val="28"/>
          <w:szCs w:val="28"/>
        </w:rPr>
        <w:t xml:space="preserve">09.2013 года № </w:t>
      </w:r>
      <w:r w:rsidR="00922690">
        <w:rPr>
          <w:rFonts w:ascii="Times New Roman" w:hAnsi="Times New Roman" w:cs="Times New Roman"/>
          <w:sz w:val="28"/>
          <w:szCs w:val="28"/>
        </w:rPr>
        <w:t>97</w:t>
      </w:r>
      <w:r w:rsidRPr="00EB112A">
        <w:rPr>
          <w:rFonts w:ascii="Times New Roman" w:hAnsi="Times New Roman" w:cs="Times New Roman"/>
          <w:sz w:val="28"/>
          <w:szCs w:val="28"/>
        </w:rPr>
        <w:t xml:space="preserve"> </w:t>
      </w:r>
      <w:r w:rsidRPr="005170CA">
        <w:rPr>
          <w:rFonts w:ascii="Times New Roman" w:hAnsi="Times New Roman" w:cs="Times New Roman"/>
          <w:sz w:val="28"/>
          <w:szCs w:val="28"/>
        </w:rPr>
        <w:t xml:space="preserve">"Об утверждении муниципальной программы </w:t>
      </w:r>
      <w:proofErr w:type="spellStart"/>
      <w:r w:rsidRPr="005170CA">
        <w:rPr>
          <w:rFonts w:ascii="Times New Roman" w:hAnsi="Times New Roman" w:cs="Times New Roman"/>
          <w:bCs/>
          <w:iCs/>
          <w:sz w:val="28"/>
          <w:szCs w:val="28"/>
        </w:rPr>
        <w:t>Ковылкинского</w:t>
      </w:r>
      <w:proofErr w:type="spellEnd"/>
      <w:r w:rsidRPr="005170CA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</w:t>
      </w:r>
      <w:r w:rsidRPr="00D63B9F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Pr="00D63B9F">
        <w:rPr>
          <w:rFonts w:ascii="Times New Roman" w:hAnsi="Times New Roman" w:cs="Times New Roman"/>
          <w:sz w:val="28"/>
          <w:szCs w:val="28"/>
        </w:rPr>
        <w:t xml:space="preserve"> «</w:t>
      </w:r>
      <w:r w:rsidRPr="00175C20">
        <w:rPr>
          <w:rFonts w:ascii="Times New Roman" w:hAnsi="Times New Roman" w:cs="Times New Roman"/>
          <w:bCs/>
          <w:sz w:val="28"/>
          <w:szCs w:val="28"/>
          <w:lang w:eastAsia="en-US"/>
        </w:rPr>
        <w:t>Развитие культуры</w:t>
      </w:r>
      <w:r w:rsidRPr="005170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12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175C20" w:rsidRPr="00E37BEE" w:rsidRDefault="00175C20" w:rsidP="00175C20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BD3767" w:rsidRDefault="00BD3767" w:rsidP="00BD37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D3767" w:rsidRDefault="00BD3767" w:rsidP="00BD3767">
      <w:pPr>
        <w:rPr>
          <w:sz w:val="28"/>
          <w:szCs w:val="28"/>
        </w:rPr>
      </w:pPr>
    </w:p>
    <w:p w:rsidR="00BD3767" w:rsidRDefault="00BD3767" w:rsidP="00BD3767">
      <w:pPr>
        <w:rPr>
          <w:sz w:val="28"/>
          <w:szCs w:val="28"/>
        </w:rPr>
      </w:pPr>
    </w:p>
    <w:p w:rsidR="00BD3767" w:rsidRDefault="00BD3767" w:rsidP="00BD3767">
      <w:pPr>
        <w:rPr>
          <w:sz w:val="28"/>
          <w:szCs w:val="28"/>
        </w:rPr>
      </w:pPr>
    </w:p>
    <w:p w:rsidR="00BD3767" w:rsidRDefault="00BD3767" w:rsidP="00BD3767">
      <w:pPr>
        <w:rPr>
          <w:sz w:val="28"/>
          <w:szCs w:val="28"/>
        </w:rPr>
      </w:pPr>
    </w:p>
    <w:p w:rsidR="00BD3767" w:rsidRDefault="00BD3767" w:rsidP="00BD3767">
      <w:pPr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922690" w:rsidRPr="002C26AD" w:rsidRDefault="00922690" w:rsidP="00BD3767">
      <w:pPr>
        <w:jc w:val="center"/>
        <w:rPr>
          <w:sz w:val="28"/>
          <w:szCs w:val="28"/>
        </w:rPr>
      </w:pPr>
    </w:p>
    <w:p w:rsidR="00BD3767" w:rsidRPr="002C26AD" w:rsidRDefault="00BD3767" w:rsidP="00BD3767">
      <w:pPr>
        <w:jc w:val="center"/>
        <w:rPr>
          <w:sz w:val="28"/>
          <w:szCs w:val="28"/>
        </w:rPr>
      </w:pPr>
    </w:p>
    <w:p w:rsidR="00BD3767" w:rsidRPr="002C26AD" w:rsidRDefault="00BD3767" w:rsidP="00BD3767">
      <w:pPr>
        <w:jc w:val="center"/>
        <w:rPr>
          <w:sz w:val="28"/>
          <w:szCs w:val="28"/>
        </w:rPr>
      </w:pPr>
    </w:p>
    <w:p w:rsidR="00BD3767" w:rsidRPr="002C26AD" w:rsidRDefault="00BD3767" w:rsidP="00BD3767">
      <w:pPr>
        <w:jc w:val="center"/>
        <w:rPr>
          <w:sz w:val="28"/>
          <w:szCs w:val="28"/>
        </w:rPr>
      </w:pPr>
    </w:p>
    <w:p w:rsidR="00BD3767" w:rsidRPr="002C26AD" w:rsidRDefault="00BD3767" w:rsidP="00BD3767">
      <w:pPr>
        <w:jc w:val="center"/>
        <w:rPr>
          <w:sz w:val="28"/>
          <w:szCs w:val="28"/>
        </w:rPr>
      </w:pPr>
    </w:p>
    <w:p w:rsidR="00BD3767" w:rsidRPr="00CE281C" w:rsidRDefault="00BD3767" w:rsidP="00BD3767">
      <w:pPr>
        <w:jc w:val="center"/>
        <w:rPr>
          <w:sz w:val="28"/>
          <w:szCs w:val="28"/>
        </w:rPr>
      </w:pPr>
    </w:p>
    <w:p w:rsidR="00BD3767" w:rsidRPr="005A0246" w:rsidRDefault="00BD3767" w:rsidP="00922690">
      <w:pPr>
        <w:widowControl w:val="0"/>
        <w:autoSpaceDE w:val="0"/>
        <w:autoSpaceDN w:val="0"/>
        <w:adjustRightInd w:val="0"/>
        <w:rPr>
          <w:bCs/>
          <w:color w:val="FF0000"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 xml:space="preserve">                                                               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>Муниципальная программа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 xml:space="preserve"> Ковылкинского сельского поселения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>«Развитие культуры»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0"/>
          <w:szCs w:val="20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ПАСПОРТ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муниципальной программы Ковылкинского сельского поселения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>«Развитие культуры»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3189"/>
        <w:gridCol w:w="6382"/>
      </w:tblGrid>
      <w:tr w:rsidR="00BD3767" w:rsidRPr="005A0246" w:rsidTr="00E33AF3"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Наименование   -              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052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Муниципальная программа Ковылкинского сельского поселения «Развитие культуры»</w:t>
            </w:r>
          </w:p>
        </w:tc>
      </w:tr>
      <w:tr w:rsidR="00BD3767" w:rsidRPr="005A0246" w:rsidTr="00E33AF3"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Ответственный </w:t>
            </w:r>
            <w:proofErr w:type="gramStart"/>
            <w:r w:rsidRPr="005A0246">
              <w:rPr>
                <w:sz w:val="28"/>
                <w:szCs w:val="28"/>
                <w:lang w:eastAsia="en-US"/>
              </w:rPr>
              <w:t>-и</w:t>
            </w:r>
            <w:proofErr w:type="gramEnd"/>
            <w:r w:rsidRPr="005A0246">
              <w:rPr>
                <w:sz w:val="28"/>
                <w:szCs w:val="28"/>
                <w:lang w:eastAsia="en-US"/>
              </w:rPr>
              <w:t>сполнитель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 w:rsidRPr="005A0246">
              <w:rPr>
                <w:sz w:val="28"/>
                <w:szCs w:val="28"/>
                <w:lang w:eastAsia="en-US"/>
              </w:rPr>
              <w:t>Ковылкинское</w:t>
            </w:r>
            <w:proofErr w:type="spellEnd"/>
            <w:r w:rsidRPr="005A0246">
              <w:rPr>
                <w:sz w:val="28"/>
                <w:szCs w:val="28"/>
                <w:lang w:eastAsia="en-US"/>
              </w:rPr>
              <w:t xml:space="preserve"> сельское поселение» (МБУК «ЦКО»)</w:t>
            </w:r>
          </w:p>
        </w:tc>
      </w:tr>
      <w:tr w:rsidR="00BD3767" w:rsidRPr="005A0246" w:rsidTr="00E33AF3"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Соисполнители -   Программы</w:t>
            </w:r>
          </w:p>
        </w:tc>
        <w:tc>
          <w:tcPr>
            <w:tcW w:w="7052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D3767" w:rsidRPr="005A0246" w:rsidTr="00E33AF3"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Участники         -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программы 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 w:rsidRPr="005A0246">
              <w:rPr>
                <w:sz w:val="28"/>
                <w:szCs w:val="28"/>
                <w:lang w:eastAsia="en-US"/>
              </w:rPr>
              <w:t>Ковылкинское</w:t>
            </w:r>
            <w:proofErr w:type="spellEnd"/>
            <w:r w:rsidRPr="005A0246">
              <w:rPr>
                <w:sz w:val="28"/>
                <w:szCs w:val="28"/>
                <w:lang w:eastAsia="en-US"/>
              </w:rPr>
              <w:t xml:space="preserve"> сельское поселение» (МБУК «ЦКО»);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орган местного самоуправления.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BD3767" w:rsidRPr="005A0246" w:rsidTr="00E33AF3">
        <w:trPr>
          <w:trHeight w:val="80"/>
        </w:trPr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Подпрограммы  -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D3767" w:rsidRPr="005A0246" w:rsidTr="00E33AF3">
        <w:trPr>
          <w:trHeight w:val="80"/>
        </w:trPr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Программно-целевые -    инструменты программы   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D3767" w:rsidRPr="005A0246" w:rsidTr="00E33AF3">
        <w:trPr>
          <w:trHeight w:val="1843"/>
        </w:trPr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Цели                             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программы -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</w:t>
            </w:r>
          </w:p>
          <w:p w:rsidR="00BD3767" w:rsidRPr="005A0246" w:rsidRDefault="00BD3767" w:rsidP="00E33AF3">
            <w:pPr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реализация творческого потенциала населения;</w:t>
            </w:r>
          </w:p>
          <w:p w:rsidR="00BD3767" w:rsidRPr="005A0246" w:rsidRDefault="00BD3767" w:rsidP="00E33AF3">
            <w:pPr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обеспечение реализации муниципальной программы.</w:t>
            </w:r>
          </w:p>
        </w:tc>
      </w:tr>
      <w:tr w:rsidR="00BD3767" w:rsidRPr="005A0246" w:rsidTr="00E33AF3">
        <w:trPr>
          <w:trHeight w:val="2126"/>
        </w:trPr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lastRenderedPageBreak/>
              <w:t xml:space="preserve">Задачи 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программы  -</w:t>
            </w:r>
          </w:p>
        </w:tc>
        <w:tc>
          <w:tcPr>
            <w:tcW w:w="7052" w:type="dxa"/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Развитие </w:t>
            </w:r>
            <w:proofErr w:type="spellStart"/>
            <w:r w:rsidRPr="005A0246">
              <w:rPr>
                <w:sz w:val="28"/>
                <w:szCs w:val="28"/>
                <w:lang w:eastAsia="en-US"/>
              </w:rPr>
              <w:t>культурно-досуговой</w:t>
            </w:r>
            <w:proofErr w:type="spellEnd"/>
            <w:r w:rsidRPr="005A0246">
              <w:rPr>
                <w:sz w:val="28"/>
                <w:szCs w:val="28"/>
                <w:lang w:eastAsia="en-US"/>
              </w:rPr>
              <w:t xml:space="preserve"> деятельности;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улучшение материально-технической базы учреждений культуры;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создание условий для реализации  муниципальной программы.</w:t>
            </w:r>
          </w:p>
        </w:tc>
      </w:tr>
      <w:tr w:rsidR="00BD3767" w:rsidRPr="005A0246" w:rsidTr="00E33AF3"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Целевые индикаторы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и показатели 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программы   -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численность участников </w:t>
            </w:r>
            <w:proofErr w:type="spellStart"/>
            <w:r w:rsidRPr="005A0246">
              <w:rPr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Pr="005A0246">
              <w:rPr>
                <w:sz w:val="28"/>
                <w:szCs w:val="28"/>
                <w:lang w:eastAsia="en-US"/>
              </w:rPr>
              <w:t xml:space="preserve"> мероприятий (по сравнению с предыдущим годом);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количество культурно-досуговых мероприятий;</w:t>
            </w:r>
          </w:p>
          <w:p w:rsidR="00BD3767" w:rsidRPr="005A0246" w:rsidRDefault="00BD3767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доля достигнутых показателей (индикаторов) муниципальной программы;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среднемесячная заработная плата работников  муниципальных учреждений культуры  Ковылкинского сельского поселения</w:t>
            </w:r>
          </w:p>
        </w:tc>
      </w:tr>
      <w:tr w:rsidR="00BD3767" w:rsidRPr="005A0246" w:rsidTr="00E33AF3"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Этапы и сроки  </w:t>
            </w:r>
            <w:proofErr w:type="gramStart"/>
            <w:r w:rsidRPr="005A0246">
              <w:rPr>
                <w:sz w:val="28"/>
                <w:szCs w:val="28"/>
                <w:lang w:eastAsia="en-US"/>
              </w:rPr>
              <w:t>-р</w:t>
            </w:r>
            <w:proofErr w:type="gramEnd"/>
            <w:r w:rsidRPr="005A0246">
              <w:rPr>
                <w:sz w:val="28"/>
                <w:szCs w:val="28"/>
                <w:lang w:eastAsia="en-US"/>
              </w:rPr>
              <w:t>еализации  программы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срок реализации программы: 2014 - 2020 годы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(этапы реализации программы не предусмотрены)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3767" w:rsidRPr="005A0246" w:rsidTr="00E33AF3">
        <w:trPr>
          <w:trHeight w:val="4394"/>
        </w:trPr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Ресурсное обеспечение программы </w:t>
            </w:r>
          </w:p>
        </w:tc>
        <w:tc>
          <w:tcPr>
            <w:tcW w:w="7052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финансирование программных мероприятий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осуществляется за счет средств областного, местного бюджетов  в объемах, предусмотренных программой и утвержденных  бюджетом на очередной финансовый год и на плановый период.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Общий объем финансирован</w:t>
            </w:r>
            <w:r w:rsidR="00922690">
              <w:rPr>
                <w:rFonts w:eastAsia="Calibri"/>
                <w:sz w:val="28"/>
                <w:szCs w:val="28"/>
              </w:rPr>
              <w:t>ия Программы составляет  6 513,5</w:t>
            </w:r>
            <w:r w:rsidRPr="005A0246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D3767" w:rsidRPr="005A0246" w:rsidRDefault="00BD3767" w:rsidP="00E33A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2014 год –   931,6 тыс. рублей.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2015 год –   1201,4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 xml:space="preserve">2016 год –   </w:t>
            </w:r>
            <w:r w:rsidR="00922690">
              <w:rPr>
                <w:rFonts w:eastAsia="Calibri"/>
                <w:sz w:val="28"/>
                <w:szCs w:val="28"/>
              </w:rPr>
              <w:t>800,0</w:t>
            </w:r>
            <w:r w:rsidRPr="005A0246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2017 год –   879,0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2018 год –   900,5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 xml:space="preserve">2019 год –   900,5 тыс. рублей; 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2020 год –   900,5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Объем средств областного бюджета составляет –                                               0 тыс. рублей, из них: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2014 год – 0 тыс. рублей;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2015 год – 0 тыс. рублей;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2016 год – 0 тыс. рублей;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2017 год  –  0 тыс. рублей;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2018 год  –  0 тыс. рублей;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2019 год  –  0 тыс. рублей;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2020 год  –  0 тыс. рублей.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Объем средств местн</w:t>
            </w:r>
            <w:r w:rsidR="00922690">
              <w:rPr>
                <w:sz w:val="28"/>
                <w:szCs w:val="28"/>
                <w:lang w:eastAsia="en-US"/>
              </w:rPr>
              <w:t>ого бюджета составляет – 6 513,5</w:t>
            </w:r>
            <w:r w:rsidRPr="005A0246">
              <w:rPr>
                <w:sz w:val="28"/>
                <w:szCs w:val="28"/>
                <w:lang w:eastAsia="en-US"/>
              </w:rPr>
              <w:t>0  тыс</w:t>
            </w:r>
            <w:proofErr w:type="gramStart"/>
            <w:r w:rsidRPr="005A0246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5A0246">
              <w:rPr>
                <w:sz w:val="28"/>
                <w:szCs w:val="28"/>
                <w:lang w:eastAsia="en-US"/>
              </w:rPr>
              <w:t>ублей,  из них:</w:t>
            </w:r>
          </w:p>
          <w:p w:rsidR="00BD3767" w:rsidRPr="005A0246" w:rsidRDefault="00BD3767" w:rsidP="00E33A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2014 год –   931,6 тыс. рублей.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2015 год –   1201,4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 xml:space="preserve">2016 год –   </w:t>
            </w:r>
            <w:r w:rsidR="00922690">
              <w:rPr>
                <w:rFonts w:eastAsia="Calibri"/>
                <w:sz w:val="28"/>
                <w:szCs w:val="28"/>
              </w:rPr>
              <w:t>800,0</w:t>
            </w:r>
            <w:r w:rsidRPr="005A0246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2017 год –   879,0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2018 год –   900,5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 xml:space="preserve">2019 год –   900,5 тыс. рублей; 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2020 год –   900,5 тыс. рублей;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3767" w:rsidRPr="005A0246" w:rsidTr="00E33AF3"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программы </w:t>
            </w:r>
          </w:p>
          <w:p w:rsidR="00BD3767" w:rsidRPr="005A0246" w:rsidRDefault="00BD3767" w:rsidP="00E33AF3">
            <w:pPr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BD3767" w:rsidRPr="005A0246" w:rsidRDefault="00BD3767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сохранение количества </w:t>
            </w:r>
            <w:proofErr w:type="spellStart"/>
            <w:r w:rsidRPr="005A0246">
              <w:rPr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Pr="005A0246">
              <w:rPr>
                <w:sz w:val="28"/>
                <w:szCs w:val="28"/>
                <w:lang w:eastAsia="en-US"/>
              </w:rPr>
              <w:t xml:space="preserve"> мероприятий;</w:t>
            </w:r>
          </w:p>
          <w:p w:rsidR="00BD3767" w:rsidRPr="005A0246" w:rsidRDefault="00BD3767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увеличение численности участников культурно-досуговых мероприятий на 20% к 2020 году;</w:t>
            </w:r>
          </w:p>
          <w:p w:rsidR="00BD3767" w:rsidRPr="005A0246" w:rsidRDefault="00BD3767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повышение квалификации специалистов учреждений культуры не реже 1 раза в 5 лет;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увеличение заработной платы работников  муниципальных учреждений культуры  до 100 % средней заработной платы в Ростовской области;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создание эффективной системы управления реализацией программы, реализация в полном объеме мероприятий программы, достижения ее целей и задач.</w:t>
            </w:r>
          </w:p>
        </w:tc>
      </w:tr>
    </w:tbl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5A0246">
        <w:rPr>
          <w:b/>
          <w:sz w:val="28"/>
          <w:szCs w:val="28"/>
          <w:lang w:eastAsia="en-US"/>
        </w:rPr>
        <w:t xml:space="preserve">Раздел 1. Общая характеристика текущего состояния сферы культуры в Ковылкинском сельском поселении. </w:t>
      </w:r>
    </w:p>
    <w:p w:rsidR="00BD3767" w:rsidRPr="005A0246" w:rsidRDefault="00BD3767" w:rsidP="00BD376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Основой инфраструктуры культуры Ковылкинского сельского поселения являются муниципальные учреждения, оказывающие услуги в сфере культуры (Таблица 1).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</w:p>
    <w:p w:rsidR="00BD3767" w:rsidRDefault="00BD3767" w:rsidP="00BD3767">
      <w:pPr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Таблица 1. Инфраструктура культуры </w:t>
      </w:r>
      <w:proofErr w:type="spellStart"/>
      <w:r w:rsidRPr="005A0246">
        <w:rPr>
          <w:sz w:val="28"/>
          <w:szCs w:val="28"/>
          <w:lang w:eastAsia="en-US"/>
        </w:rPr>
        <w:t>Ковылкинского</w:t>
      </w:r>
      <w:proofErr w:type="spellEnd"/>
      <w:r w:rsidRPr="005A0246">
        <w:rPr>
          <w:sz w:val="28"/>
          <w:szCs w:val="28"/>
          <w:lang w:eastAsia="en-US"/>
        </w:rPr>
        <w:t xml:space="preserve"> сельского поселения</w:t>
      </w:r>
    </w:p>
    <w:p w:rsidR="006C77F2" w:rsidRPr="005A0246" w:rsidRDefault="006C77F2" w:rsidP="00BD3767">
      <w:pPr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rPr>
          <w:sz w:val="28"/>
          <w:szCs w:val="28"/>
          <w:lang w:eastAsia="en-US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4"/>
        <w:gridCol w:w="1894"/>
      </w:tblGrid>
      <w:tr w:rsidR="00BD3767" w:rsidRPr="005A0246" w:rsidTr="00E33AF3">
        <w:tc>
          <w:tcPr>
            <w:tcW w:w="8294" w:type="dxa"/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lastRenderedPageBreak/>
              <w:t>Подразделения учреждения культуры</w:t>
            </w:r>
          </w:p>
        </w:tc>
        <w:tc>
          <w:tcPr>
            <w:tcW w:w="1894" w:type="dxa"/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Количество </w:t>
            </w:r>
          </w:p>
          <w:p w:rsidR="00BD3767" w:rsidRPr="005A0246" w:rsidRDefault="00BD3767" w:rsidP="00E33A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3767" w:rsidRPr="005A0246" w:rsidTr="00E33AF3">
        <w:trPr>
          <w:trHeight w:val="260"/>
        </w:trPr>
        <w:tc>
          <w:tcPr>
            <w:tcW w:w="8294" w:type="dxa"/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1894" w:type="dxa"/>
          </w:tcPr>
          <w:p w:rsidR="00BD3767" w:rsidRPr="005A0246" w:rsidRDefault="00922690" w:rsidP="00E33A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D3767" w:rsidRPr="005A0246" w:rsidTr="00E33AF3">
        <w:tc>
          <w:tcPr>
            <w:tcW w:w="8294" w:type="dxa"/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Клубные учреждения</w:t>
            </w:r>
          </w:p>
        </w:tc>
        <w:tc>
          <w:tcPr>
            <w:tcW w:w="1894" w:type="dxa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D3767" w:rsidRPr="005A0246" w:rsidTr="00E33AF3">
        <w:tc>
          <w:tcPr>
            <w:tcW w:w="8294" w:type="dxa"/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94" w:type="dxa"/>
          </w:tcPr>
          <w:p w:rsidR="00BD3767" w:rsidRPr="005A0246" w:rsidRDefault="00922690" w:rsidP="00E33A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BD3767" w:rsidRPr="005A0246" w:rsidRDefault="00BD3767" w:rsidP="00BD3767">
      <w:pPr>
        <w:spacing w:before="30" w:after="30"/>
        <w:jc w:val="both"/>
        <w:rPr>
          <w:bCs/>
          <w:sz w:val="28"/>
          <w:szCs w:val="28"/>
        </w:rPr>
      </w:pPr>
    </w:p>
    <w:p w:rsidR="00BD3767" w:rsidRPr="006C77F2" w:rsidRDefault="00BD3767" w:rsidP="00BD3767">
      <w:pPr>
        <w:spacing w:before="30" w:after="30"/>
        <w:jc w:val="both"/>
        <w:rPr>
          <w:bCs/>
          <w:sz w:val="28"/>
          <w:szCs w:val="28"/>
        </w:rPr>
      </w:pPr>
      <w:r w:rsidRPr="005A0246">
        <w:rPr>
          <w:bCs/>
          <w:sz w:val="28"/>
          <w:szCs w:val="28"/>
        </w:rPr>
        <w:t xml:space="preserve">Таблица 2.Характеристика работы библиотеки Ковылкинского сельского </w:t>
      </w:r>
      <w:r w:rsidRPr="006C77F2">
        <w:rPr>
          <w:bCs/>
          <w:sz w:val="28"/>
          <w:szCs w:val="28"/>
        </w:rPr>
        <w:t>поселения</w:t>
      </w:r>
    </w:p>
    <w:p w:rsidR="00BD3767" w:rsidRPr="006C77F2" w:rsidRDefault="00BD3767" w:rsidP="00BD3767">
      <w:pPr>
        <w:spacing w:before="30" w:after="30"/>
        <w:jc w:val="both"/>
        <w:rPr>
          <w:sz w:val="28"/>
          <w:szCs w:val="28"/>
        </w:rPr>
      </w:pPr>
      <w:r w:rsidRPr="006C77F2">
        <w:rPr>
          <w:bCs/>
          <w:sz w:val="28"/>
          <w:szCs w:val="28"/>
        </w:rPr>
        <w:t xml:space="preserve">в </w:t>
      </w:r>
      <w:bookmarkStart w:id="0" w:name="_ftnref102"/>
      <w:bookmarkEnd w:id="0"/>
      <w:r w:rsidR="006C77F2" w:rsidRPr="006C77F2">
        <w:rPr>
          <w:bCs/>
          <w:sz w:val="28"/>
          <w:szCs w:val="28"/>
        </w:rPr>
        <w:t>2015– 2016</w:t>
      </w:r>
      <w:r w:rsidRPr="006C77F2">
        <w:rPr>
          <w:bCs/>
          <w:sz w:val="28"/>
          <w:szCs w:val="28"/>
        </w:rPr>
        <w:t>году.</w:t>
      </w:r>
    </w:p>
    <w:tbl>
      <w:tblPr>
        <w:tblW w:w="9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41"/>
        <w:gridCol w:w="1565"/>
        <w:gridCol w:w="1566"/>
      </w:tblGrid>
      <w:tr w:rsidR="006C77F2" w:rsidRPr="00922690" w:rsidTr="006C77F2">
        <w:trPr>
          <w:trHeight w:val="340"/>
        </w:trPr>
        <w:tc>
          <w:tcPr>
            <w:tcW w:w="67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7F2" w:rsidRPr="006C77F2" w:rsidRDefault="006C77F2" w:rsidP="00E33AF3">
            <w:pPr>
              <w:jc w:val="center"/>
              <w:rPr>
                <w:sz w:val="28"/>
                <w:szCs w:val="28"/>
              </w:rPr>
            </w:pPr>
            <w:r w:rsidRPr="006C77F2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7F2" w:rsidRPr="0030524E" w:rsidRDefault="006C77F2" w:rsidP="00E33AF3">
            <w:pPr>
              <w:jc w:val="center"/>
              <w:rPr>
                <w:sz w:val="28"/>
                <w:szCs w:val="28"/>
              </w:rPr>
            </w:pPr>
            <w:r w:rsidRPr="0030524E">
              <w:rPr>
                <w:bCs/>
                <w:sz w:val="28"/>
                <w:szCs w:val="28"/>
              </w:rPr>
              <w:t>2015 год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7F2" w:rsidRPr="006C77F2" w:rsidRDefault="006C77F2" w:rsidP="00E33AF3">
            <w:pPr>
              <w:jc w:val="center"/>
              <w:rPr>
                <w:bCs/>
                <w:sz w:val="28"/>
                <w:szCs w:val="28"/>
              </w:rPr>
            </w:pPr>
            <w:r w:rsidRPr="006C77F2">
              <w:rPr>
                <w:bCs/>
                <w:sz w:val="28"/>
                <w:szCs w:val="28"/>
              </w:rPr>
              <w:t>2016 год</w:t>
            </w:r>
          </w:p>
        </w:tc>
      </w:tr>
      <w:tr w:rsidR="006C77F2" w:rsidRPr="00922690" w:rsidTr="006C77F2">
        <w:trPr>
          <w:trHeight w:val="324"/>
        </w:trPr>
        <w:tc>
          <w:tcPr>
            <w:tcW w:w="67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F2" w:rsidRPr="006C77F2" w:rsidRDefault="006C77F2" w:rsidP="00E33AF3">
            <w:pPr>
              <w:jc w:val="both"/>
              <w:rPr>
                <w:sz w:val="28"/>
                <w:szCs w:val="28"/>
              </w:rPr>
            </w:pPr>
            <w:r w:rsidRPr="006C77F2">
              <w:rPr>
                <w:sz w:val="28"/>
                <w:szCs w:val="28"/>
              </w:rPr>
              <w:t>Число библиотек, единиц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7F2" w:rsidRPr="0030524E" w:rsidRDefault="006C77F2" w:rsidP="00E33AF3">
            <w:pPr>
              <w:jc w:val="center"/>
              <w:rPr>
                <w:sz w:val="28"/>
                <w:szCs w:val="28"/>
              </w:rPr>
            </w:pPr>
            <w:r w:rsidRPr="0030524E">
              <w:rPr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7F2" w:rsidRPr="006C77F2" w:rsidRDefault="006C77F2" w:rsidP="00E33AF3">
            <w:pPr>
              <w:jc w:val="center"/>
              <w:rPr>
                <w:sz w:val="28"/>
                <w:szCs w:val="28"/>
              </w:rPr>
            </w:pPr>
            <w:r w:rsidRPr="006C77F2">
              <w:rPr>
                <w:sz w:val="28"/>
                <w:szCs w:val="28"/>
              </w:rPr>
              <w:t>0</w:t>
            </w:r>
          </w:p>
        </w:tc>
      </w:tr>
      <w:tr w:rsidR="006C77F2" w:rsidRPr="00922690" w:rsidTr="006C77F2">
        <w:trPr>
          <w:trHeight w:val="664"/>
        </w:trPr>
        <w:tc>
          <w:tcPr>
            <w:tcW w:w="67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F2" w:rsidRPr="006C77F2" w:rsidRDefault="006C77F2" w:rsidP="00E33AF3">
            <w:pPr>
              <w:jc w:val="both"/>
              <w:rPr>
                <w:sz w:val="28"/>
                <w:szCs w:val="28"/>
              </w:rPr>
            </w:pPr>
            <w:r w:rsidRPr="006C77F2">
              <w:rPr>
                <w:sz w:val="28"/>
                <w:szCs w:val="28"/>
              </w:rPr>
              <w:t>Численность зарегистрированных пользователей в  библиотеке (на конец года), чел.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7F2" w:rsidRPr="0030524E" w:rsidRDefault="0030524E" w:rsidP="00E33AF3">
            <w:pPr>
              <w:jc w:val="center"/>
              <w:rPr>
                <w:sz w:val="28"/>
                <w:szCs w:val="28"/>
              </w:rPr>
            </w:pPr>
            <w:r w:rsidRPr="0030524E">
              <w:rPr>
                <w:sz w:val="28"/>
                <w:szCs w:val="28"/>
              </w:rPr>
              <w:t>600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7F2" w:rsidRPr="006C77F2" w:rsidRDefault="006C77F2" w:rsidP="00E33AF3">
            <w:pPr>
              <w:jc w:val="center"/>
              <w:rPr>
                <w:sz w:val="28"/>
                <w:szCs w:val="28"/>
              </w:rPr>
            </w:pPr>
            <w:r w:rsidRPr="006C77F2">
              <w:rPr>
                <w:sz w:val="28"/>
                <w:szCs w:val="28"/>
              </w:rPr>
              <w:t>0</w:t>
            </w:r>
          </w:p>
        </w:tc>
      </w:tr>
      <w:tr w:rsidR="006C77F2" w:rsidRPr="005A0246" w:rsidTr="006C77F2">
        <w:trPr>
          <w:trHeight w:val="664"/>
        </w:trPr>
        <w:tc>
          <w:tcPr>
            <w:tcW w:w="67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F2" w:rsidRPr="006C77F2" w:rsidRDefault="006C77F2" w:rsidP="00E33AF3">
            <w:pPr>
              <w:jc w:val="both"/>
              <w:rPr>
                <w:sz w:val="28"/>
                <w:szCs w:val="28"/>
              </w:rPr>
            </w:pPr>
            <w:r w:rsidRPr="006C77F2">
              <w:rPr>
                <w:sz w:val="28"/>
                <w:szCs w:val="28"/>
              </w:rPr>
              <w:t>Книжный фонд библиотеки (на конец года),  экземпляров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7F2" w:rsidRPr="00922690" w:rsidRDefault="0030524E" w:rsidP="00E33AF3">
            <w:pPr>
              <w:jc w:val="center"/>
              <w:rPr>
                <w:sz w:val="28"/>
                <w:szCs w:val="28"/>
                <w:highlight w:val="yellow"/>
              </w:rPr>
            </w:pPr>
            <w:r w:rsidRPr="0030524E">
              <w:rPr>
                <w:sz w:val="28"/>
                <w:szCs w:val="28"/>
              </w:rPr>
              <w:t>11400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7F2" w:rsidRPr="006C77F2" w:rsidRDefault="006C77F2" w:rsidP="00E33AF3">
            <w:pPr>
              <w:jc w:val="center"/>
              <w:rPr>
                <w:sz w:val="28"/>
                <w:szCs w:val="28"/>
              </w:rPr>
            </w:pPr>
            <w:r w:rsidRPr="006C77F2">
              <w:rPr>
                <w:sz w:val="28"/>
                <w:szCs w:val="28"/>
              </w:rPr>
              <w:t>0</w:t>
            </w:r>
          </w:p>
        </w:tc>
      </w:tr>
    </w:tbl>
    <w:p w:rsidR="00BD3767" w:rsidRPr="005A0246" w:rsidRDefault="00BD3767" w:rsidP="00BD3767">
      <w:pPr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en-US"/>
        </w:rPr>
      </w:pPr>
    </w:p>
    <w:p w:rsidR="00BD3767" w:rsidRPr="006C77F2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C77F2">
        <w:rPr>
          <w:sz w:val="28"/>
          <w:szCs w:val="28"/>
          <w:lang w:eastAsia="en-US"/>
        </w:rPr>
        <w:t>Таблица 3. Характеристика деятельности культ</w:t>
      </w:r>
      <w:r w:rsidR="006C77F2" w:rsidRPr="006C77F2">
        <w:rPr>
          <w:sz w:val="28"/>
          <w:szCs w:val="28"/>
          <w:lang w:eastAsia="en-US"/>
        </w:rPr>
        <w:t>урно-досуговых учреждений в 2015-2016</w:t>
      </w:r>
      <w:r w:rsidRPr="006C77F2">
        <w:rPr>
          <w:sz w:val="28"/>
          <w:szCs w:val="28"/>
          <w:lang w:eastAsia="en-US"/>
        </w:rPr>
        <w:t xml:space="preserve"> году.</w:t>
      </w:r>
    </w:p>
    <w:p w:rsidR="00BD3767" w:rsidRPr="00922690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en-US"/>
        </w:rPr>
      </w:pPr>
    </w:p>
    <w:tbl>
      <w:tblPr>
        <w:tblW w:w="97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669"/>
        <w:gridCol w:w="1548"/>
        <w:gridCol w:w="1549"/>
      </w:tblGrid>
      <w:tr w:rsidR="006C77F2" w:rsidRPr="00922690" w:rsidTr="006C77F2">
        <w:trPr>
          <w:trHeight w:val="352"/>
        </w:trPr>
        <w:tc>
          <w:tcPr>
            <w:tcW w:w="66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7F2" w:rsidRPr="0030524E" w:rsidRDefault="006C77F2" w:rsidP="00E33AF3">
            <w:pPr>
              <w:jc w:val="center"/>
              <w:rPr>
                <w:sz w:val="28"/>
                <w:szCs w:val="28"/>
              </w:rPr>
            </w:pPr>
            <w:r w:rsidRPr="0030524E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7F2" w:rsidRPr="0030524E" w:rsidRDefault="006C77F2" w:rsidP="00E33AF3">
            <w:pPr>
              <w:jc w:val="center"/>
              <w:rPr>
                <w:sz w:val="28"/>
                <w:szCs w:val="28"/>
              </w:rPr>
            </w:pPr>
            <w:r w:rsidRPr="0030524E">
              <w:rPr>
                <w:bCs/>
                <w:sz w:val="28"/>
                <w:szCs w:val="28"/>
              </w:rPr>
              <w:t>2015 год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7F2" w:rsidRPr="00922690" w:rsidRDefault="006C77F2" w:rsidP="00E33AF3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30524E">
              <w:rPr>
                <w:bCs/>
                <w:sz w:val="28"/>
                <w:szCs w:val="28"/>
              </w:rPr>
              <w:t>2016 год</w:t>
            </w:r>
          </w:p>
        </w:tc>
      </w:tr>
      <w:tr w:rsidR="006C77F2" w:rsidRPr="00922690" w:rsidTr="006C77F2">
        <w:trPr>
          <w:trHeight w:val="688"/>
        </w:trPr>
        <w:tc>
          <w:tcPr>
            <w:tcW w:w="66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F2" w:rsidRPr="0030524E" w:rsidRDefault="006C77F2" w:rsidP="00E33AF3">
            <w:pPr>
              <w:jc w:val="both"/>
              <w:rPr>
                <w:sz w:val="28"/>
                <w:szCs w:val="28"/>
              </w:rPr>
            </w:pPr>
            <w:r w:rsidRPr="0030524E">
              <w:rPr>
                <w:sz w:val="28"/>
                <w:szCs w:val="28"/>
              </w:rPr>
              <w:t xml:space="preserve">Число </w:t>
            </w:r>
            <w:proofErr w:type="spellStart"/>
            <w:r w:rsidRPr="0030524E">
              <w:rPr>
                <w:sz w:val="28"/>
                <w:szCs w:val="28"/>
              </w:rPr>
              <w:t>культурно-досуговых</w:t>
            </w:r>
            <w:proofErr w:type="spellEnd"/>
            <w:r w:rsidRPr="0030524E">
              <w:rPr>
                <w:sz w:val="28"/>
                <w:szCs w:val="28"/>
              </w:rPr>
              <w:t xml:space="preserve"> учреждений, в т.ч. ПКУ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F2" w:rsidRPr="0030524E" w:rsidRDefault="0030524E" w:rsidP="00E33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F2" w:rsidRPr="0030524E" w:rsidRDefault="006C77F2" w:rsidP="00E33AF3">
            <w:pPr>
              <w:jc w:val="center"/>
              <w:rPr>
                <w:sz w:val="28"/>
                <w:szCs w:val="28"/>
              </w:rPr>
            </w:pPr>
            <w:r w:rsidRPr="0030524E">
              <w:rPr>
                <w:sz w:val="28"/>
                <w:szCs w:val="28"/>
              </w:rPr>
              <w:t>2</w:t>
            </w:r>
          </w:p>
        </w:tc>
      </w:tr>
      <w:tr w:rsidR="006C77F2" w:rsidRPr="00922690" w:rsidTr="006C77F2">
        <w:trPr>
          <w:trHeight w:val="336"/>
        </w:trPr>
        <w:tc>
          <w:tcPr>
            <w:tcW w:w="66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F2" w:rsidRPr="0030524E" w:rsidRDefault="006C77F2" w:rsidP="00E33AF3">
            <w:pPr>
              <w:jc w:val="both"/>
              <w:rPr>
                <w:sz w:val="28"/>
                <w:szCs w:val="28"/>
              </w:rPr>
            </w:pPr>
            <w:r w:rsidRPr="0030524E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F2" w:rsidRPr="0030524E" w:rsidRDefault="0030524E" w:rsidP="00E33AF3">
            <w:pPr>
              <w:jc w:val="center"/>
              <w:rPr>
                <w:sz w:val="28"/>
                <w:szCs w:val="28"/>
              </w:rPr>
            </w:pPr>
            <w:r w:rsidRPr="0030524E">
              <w:rPr>
                <w:sz w:val="28"/>
                <w:szCs w:val="28"/>
              </w:rPr>
              <w:t>250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F2" w:rsidRPr="0030524E" w:rsidRDefault="0030524E" w:rsidP="00E33AF3">
            <w:pPr>
              <w:jc w:val="center"/>
              <w:rPr>
                <w:sz w:val="28"/>
                <w:szCs w:val="28"/>
              </w:rPr>
            </w:pPr>
            <w:r w:rsidRPr="0030524E">
              <w:rPr>
                <w:sz w:val="28"/>
                <w:szCs w:val="28"/>
              </w:rPr>
              <w:t>160</w:t>
            </w:r>
          </w:p>
        </w:tc>
      </w:tr>
      <w:tr w:rsidR="006C77F2" w:rsidRPr="00922690" w:rsidTr="006C77F2">
        <w:trPr>
          <w:trHeight w:val="336"/>
        </w:trPr>
        <w:tc>
          <w:tcPr>
            <w:tcW w:w="66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F2" w:rsidRPr="0030524E" w:rsidRDefault="006C77F2" w:rsidP="00E33AF3">
            <w:pPr>
              <w:jc w:val="both"/>
              <w:rPr>
                <w:sz w:val="28"/>
                <w:szCs w:val="28"/>
              </w:rPr>
            </w:pPr>
            <w:r w:rsidRPr="0030524E">
              <w:rPr>
                <w:sz w:val="28"/>
                <w:szCs w:val="28"/>
              </w:rPr>
              <w:t>Количество посетителей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F2" w:rsidRPr="0030524E" w:rsidRDefault="0030524E" w:rsidP="00E33AF3">
            <w:pPr>
              <w:jc w:val="center"/>
              <w:rPr>
                <w:sz w:val="28"/>
                <w:szCs w:val="28"/>
              </w:rPr>
            </w:pPr>
            <w:r w:rsidRPr="0030524E">
              <w:rPr>
                <w:sz w:val="28"/>
                <w:szCs w:val="28"/>
              </w:rPr>
              <w:t>13125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F2" w:rsidRPr="0030524E" w:rsidRDefault="0030524E" w:rsidP="00E33AF3">
            <w:pPr>
              <w:jc w:val="center"/>
              <w:rPr>
                <w:sz w:val="28"/>
                <w:szCs w:val="28"/>
              </w:rPr>
            </w:pPr>
            <w:r w:rsidRPr="0030524E">
              <w:rPr>
                <w:sz w:val="28"/>
                <w:szCs w:val="28"/>
              </w:rPr>
              <w:t>7040</w:t>
            </w:r>
          </w:p>
        </w:tc>
      </w:tr>
      <w:tr w:rsidR="006C77F2" w:rsidRPr="005A0246" w:rsidTr="006C77F2">
        <w:trPr>
          <w:trHeight w:val="352"/>
        </w:trPr>
        <w:tc>
          <w:tcPr>
            <w:tcW w:w="66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F2" w:rsidRPr="0030524E" w:rsidRDefault="006C77F2" w:rsidP="00E33AF3">
            <w:pPr>
              <w:jc w:val="both"/>
              <w:rPr>
                <w:sz w:val="28"/>
                <w:szCs w:val="28"/>
              </w:rPr>
            </w:pPr>
            <w:r w:rsidRPr="0030524E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F2" w:rsidRPr="0030524E" w:rsidRDefault="0030524E" w:rsidP="00E33AF3">
            <w:pPr>
              <w:jc w:val="center"/>
              <w:rPr>
                <w:sz w:val="28"/>
                <w:szCs w:val="28"/>
              </w:rPr>
            </w:pPr>
            <w:r w:rsidRPr="0030524E">
              <w:rPr>
                <w:sz w:val="28"/>
                <w:szCs w:val="28"/>
              </w:rPr>
              <w:t>6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F2" w:rsidRPr="0030524E" w:rsidRDefault="006C77F2" w:rsidP="00E33AF3">
            <w:pPr>
              <w:jc w:val="center"/>
              <w:rPr>
                <w:sz w:val="28"/>
                <w:szCs w:val="28"/>
              </w:rPr>
            </w:pPr>
            <w:r w:rsidRPr="0030524E">
              <w:rPr>
                <w:sz w:val="28"/>
                <w:szCs w:val="28"/>
              </w:rPr>
              <w:t>6</w:t>
            </w:r>
          </w:p>
        </w:tc>
      </w:tr>
    </w:tbl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D3767" w:rsidRPr="005A0246" w:rsidRDefault="00BD3767" w:rsidP="006C77F2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Одним из наиболее действенных сре</w:t>
      </w:r>
      <w:proofErr w:type="gramStart"/>
      <w:r w:rsidRPr="005A0246">
        <w:rPr>
          <w:sz w:val="28"/>
          <w:szCs w:val="28"/>
          <w:lang w:eastAsia="en-US"/>
        </w:rPr>
        <w:t>дств пр</w:t>
      </w:r>
      <w:proofErr w:type="gramEnd"/>
      <w:r w:rsidRPr="005A0246">
        <w:rPr>
          <w:sz w:val="28"/>
          <w:szCs w:val="28"/>
          <w:lang w:eastAsia="en-US"/>
        </w:rPr>
        <w:t>иобщения населения к культурным ценностям и обеспечения равного доступа к культурным ценностям является</w:t>
      </w:r>
      <w:r w:rsidRPr="005A0246">
        <w:rPr>
          <w:color w:val="FF0000"/>
          <w:sz w:val="28"/>
          <w:szCs w:val="28"/>
          <w:lang w:eastAsia="en-US"/>
        </w:rPr>
        <w:t xml:space="preserve"> </w:t>
      </w:r>
      <w:r w:rsidRPr="005A0246">
        <w:rPr>
          <w:sz w:val="28"/>
          <w:szCs w:val="28"/>
          <w:lang w:eastAsia="en-US"/>
        </w:rPr>
        <w:t xml:space="preserve">проведение массовых праздников и мероприятий. Всего </w:t>
      </w:r>
      <w:r w:rsidR="006C77F2" w:rsidRPr="0030524E">
        <w:rPr>
          <w:sz w:val="28"/>
          <w:szCs w:val="28"/>
          <w:lang w:eastAsia="en-US"/>
        </w:rPr>
        <w:t>в 2015</w:t>
      </w:r>
      <w:r w:rsidRPr="0030524E">
        <w:rPr>
          <w:sz w:val="28"/>
          <w:szCs w:val="28"/>
          <w:lang w:eastAsia="en-US"/>
        </w:rPr>
        <w:t xml:space="preserve"> году в поселении проведено  более </w:t>
      </w:r>
      <w:r w:rsidR="0030524E" w:rsidRPr="0030524E">
        <w:rPr>
          <w:sz w:val="28"/>
          <w:szCs w:val="28"/>
          <w:lang w:eastAsia="en-US"/>
        </w:rPr>
        <w:t>250</w:t>
      </w:r>
      <w:r w:rsidRPr="0030524E">
        <w:rPr>
          <w:sz w:val="28"/>
          <w:szCs w:val="28"/>
          <w:lang w:eastAsia="en-US"/>
        </w:rPr>
        <w:t xml:space="preserve"> мероприятий.</w:t>
      </w:r>
    </w:p>
    <w:p w:rsidR="00BD3767" w:rsidRPr="005A0246" w:rsidRDefault="00BD3767" w:rsidP="006C77F2">
      <w:pPr>
        <w:jc w:val="both"/>
        <w:rPr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jc w:val="center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Укрепление материально-технической базы</w:t>
      </w:r>
    </w:p>
    <w:p w:rsidR="00BD3767" w:rsidRPr="005A0246" w:rsidRDefault="00BD3767" w:rsidP="00BD3767">
      <w:pPr>
        <w:jc w:val="center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Главной проблемой в культурно-досуговой деятельности является  аварийное состояние зданий клубных учреждений и отсутствие средств на  их капитальный ремонт и содержание. Современное состояние учреждений культуры характеризуется высокой степенью изношенности зданий, сооружений, оборудования, инженерных коммуникаций. Несоответствие материально-технического состояния и оснащенности учреждений культуры современным нормам и социокультурным потребностям населения снижает возможность обеспечения равного доступа населения к услугам в сфере культуры и повышения качества оказываемых услуг. 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lastRenderedPageBreak/>
        <w:t>Исходя из приоритетных направлений развития сферы культуры, определенных Стратегией социально-экономического развития Ковылкинского сельского поселения на период до 2020 года, в рамках реализации муниципальной программы Ковылкинского сельского поселения «Развитие культуры» (далее – Программа) планируется выполнение мероприятий с учетом повышения эффективности деятельности учреждений культуры, библиотечного дела, поддержки муниципальных учреждений культуры.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2. Анализ рисков реализации Программы и описание 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мер управления рисками реализации Программы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 w:rsidRPr="005A0246">
        <w:rPr>
          <w:sz w:val="28"/>
          <w:szCs w:val="28"/>
          <w:lang w:eastAsia="en-US"/>
        </w:rPr>
        <w:t>Важное значение</w:t>
      </w:r>
      <w:proofErr w:type="gramEnd"/>
      <w:r w:rsidRPr="005A0246">
        <w:rPr>
          <w:sz w:val="28"/>
          <w:szCs w:val="28"/>
          <w:lang w:eastAsia="en-US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В рамках реализации Программы могут быть выделены следующие риски ее реализации.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Правовые риски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Для минимизации воздействия данной группы рисков в рамках реализации Программы планируется: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проводить мониторинг планируемых изменений в федеральном, областном законодательствах в сфере культуры и смежных областях.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Финансовые риски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Финансовые риски связаны с возникновением бюджетного дефицита, вследствие этого, уровнем бюджетного финансирования,  что может повлечь недофинансирование, сокращение или прекращение программных мероприятий.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Способами ограничения финансовых рисков выступают следующие меры: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ежегодное уточнение объемов финансовых средств, предусмотренных на реализацию мероприятий  программы, в зависимости от достигнутых результатов;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lastRenderedPageBreak/>
        <w:t>определение приоритетов для первоочередного финансирования;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планирование бюджетных расходов с применением методик оценки эффективности бюджетных расходов.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Макроэкономические риски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 w:rsidRPr="005A0246">
        <w:rPr>
          <w:sz w:val="28"/>
          <w:szCs w:val="28"/>
          <w:lang w:eastAsia="en-US"/>
        </w:rPr>
        <w:t>Макроэкономические риски связанны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 культуры, необоснованный рост стоимости услуг в сферах культуры, а также существенно снизить объем платных услуг.</w:t>
      </w:r>
      <w:proofErr w:type="gramEnd"/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Изменение стоимости предоставления муниципальных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Программы, в том числе связанных со строительством, реконструкцией и капитальным ремонтом учреждений культуры.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Снижение данных рисков предусматривается мероприятиями, направленными на повышение инвестиционной привлекательности учреждений и экономическому стимулированию.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Административные риски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отраслью культуры, нарушение планируемых сроков реализации Программы, невыполнение ее цели и задач, </w:t>
      </w:r>
      <w:proofErr w:type="spellStart"/>
      <w:r w:rsidRPr="005A0246">
        <w:rPr>
          <w:sz w:val="28"/>
          <w:szCs w:val="28"/>
          <w:lang w:eastAsia="en-US"/>
        </w:rPr>
        <w:t>недостижение</w:t>
      </w:r>
      <w:proofErr w:type="spellEnd"/>
      <w:r w:rsidRPr="005A0246">
        <w:rPr>
          <w:sz w:val="28"/>
          <w:szCs w:val="28"/>
          <w:lang w:eastAsia="en-US"/>
        </w:rPr>
        <w:t xml:space="preserve">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Основными условиями минимизации административных рисков являются: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формирование эффективной системы управления реализацией Программы;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проведение систематического мониторинга  реализации Программы;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регулярная публикация отчетов о ходе реализации Программы;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повышение </w:t>
      </w:r>
      <w:proofErr w:type="gramStart"/>
      <w:r w:rsidRPr="005A0246">
        <w:rPr>
          <w:sz w:val="28"/>
          <w:szCs w:val="28"/>
          <w:lang w:eastAsia="en-US"/>
        </w:rPr>
        <w:t>эффективности взаимодействия участников реализации Программы</w:t>
      </w:r>
      <w:proofErr w:type="gramEnd"/>
      <w:r w:rsidRPr="005A0246">
        <w:rPr>
          <w:sz w:val="28"/>
          <w:szCs w:val="28"/>
          <w:lang w:eastAsia="en-US"/>
        </w:rPr>
        <w:t>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своевременная корректировка мероприятий Программы.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Кадровые риски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культуры, предприятий  и качество предоставляемых услуг.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lastRenderedPageBreak/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Риски угрозы национальной безопасности в сфере культуры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Данные риски связаны с засильем потребительского рынка продукцией массовой культуры, а также противоправными посягательствами на объекты культуры. Негативное воздействие на состояние национальной безопасности в сфере культуры усиливают попытки пересмотра взглядов на историю России, ее роль и место в мировой истории, а также пропаганда образа жизни, в основе которого - вседозволенность и насилие, расовая, национальная и религиозная нетерпимость.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Противодействие угрозам национальной безопасности в сфере культуры </w:t>
      </w:r>
      <w:proofErr w:type="gramStart"/>
      <w:r w:rsidRPr="005A0246">
        <w:rPr>
          <w:sz w:val="28"/>
          <w:szCs w:val="28"/>
          <w:lang w:eastAsia="en-US"/>
        </w:rPr>
        <w:t>будет</w:t>
      </w:r>
      <w:proofErr w:type="gramEnd"/>
      <w:r w:rsidRPr="005A0246">
        <w:rPr>
          <w:sz w:val="28"/>
          <w:szCs w:val="28"/>
          <w:lang w:eastAsia="en-US"/>
        </w:rPr>
        <w:t xml:space="preserve"> осуществляется за счет обеспечения эффективности государственно-правового регулирования поддержки и развития разнообразия национальных культур, толерантности и самоуважения, а также развития межнациональных и межрегиональных культурных связей. 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3. Основные меры  регулирования Программы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Меры налогового, тарифного, кредитного государственного регулирования в рамках реализации  программы не предусмотрены. Предоставление налоговых льгот и финансовых гарантий по ранее взятым и перспективным кредитам для организаций всех форм собственности, участвующих в реализации Программы, также не предусмотрено.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en-US"/>
        </w:rPr>
      </w:pPr>
      <w:r w:rsidRPr="005A0246">
        <w:rPr>
          <w:b/>
          <w:sz w:val="28"/>
          <w:szCs w:val="28"/>
          <w:lang w:eastAsia="en-US"/>
        </w:rPr>
        <w:t>Раздел 2.  Цели, задачи и показатели (индикаторы), основные ожидаемые конечные результаты, сроки и этапы реализации муниципальной программы.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Цели муниципальной программы Ковылкинского сельского поселения  «Развитие культуры» соответствуют приоритетным направлениям развития поселения.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Цели Программы: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сохранение культурного и исторического наследия</w:t>
      </w:r>
      <w:proofErr w:type="gramStart"/>
      <w:r w:rsidRPr="005A0246">
        <w:rPr>
          <w:sz w:val="28"/>
          <w:szCs w:val="28"/>
          <w:lang w:eastAsia="en-US"/>
        </w:rPr>
        <w:t xml:space="preserve"> ;</w:t>
      </w:r>
      <w:proofErr w:type="gramEnd"/>
      <w:r w:rsidRPr="005A0246">
        <w:rPr>
          <w:sz w:val="28"/>
          <w:szCs w:val="28"/>
          <w:lang w:eastAsia="en-US"/>
        </w:rPr>
        <w:t xml:space="preserve"> обеспечение доступа граждан к культурным ценностям и участию в культурной жизни; реализация творческого потенциала населения 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обеспечение реализации Программы.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</w:rPr>
        <w:t>Достижение целей обеспечивается за счет решения следующих задач:</w:t>
      </w:r>
    </w:p>
    <w:p w:rsidR="00BD3767" w:rsidRPr="005A0246" w:rsidRDefault="00BD3767" w:rsidP="00BD3767">
      <w:pPr>
        <w:jc w:val="both"/>
        <w:rPr>
          <w:sz w:val="28"/>
          <w:szCs w:val="28"/>
        </w:rPr>
      </w:pP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развитие  </w:t>
      </w:r>
      <w:proofErr w:type="spellStart"/>
      <w:r w:rsidRPr="005A0246">
        <w:rPr>
          <w:sz w:val="28"/>
          <w:szCs w:val="28"/>
          <w:lang w:eastAsia="en-US"/>
        </w:rPr>
        <w:t>культурно-досуговой</w:t>
      </w:r>
      <w:proofErr w:type="spellEnd"/>
      <w:r w:rsidRPr="005A0246">
        <w:rPr>
          <w:sz w:val="28"/>
          <w:szCs w:val="28"/>
          <w:lang w:eastAsia="en-US"/>
        </w:rPr>
        <w:t xml:space="preserve"> деятельности;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lastRenderedPageBreak/>
        <w:t>укрепление материально-технической базы учреждений культуры;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создание условий для реализации Программы.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Целевые показатели  (индикаторы) Программы количественно и качественно характеризуют ход ее реализации, решение основных задач и достижение цели Программы, а также: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а) отражают специфику развития  сферы культуры, проблем и основных задач, на решение которых направлена реализация  Программы;</w:t>
      </w:r>
    </w:p>
    <w:p w:rsidR="00BD3767" w:rsidRPr="005A0246" w:rsidRDefault="00BD3767" w:rsidP="00BD376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б) имеют количественное и качественное значения;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в) непосредственно зависят от решения основных задач и реализации  Программы. 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Подробные значения целевых показателей по годам реализации Программы представлены в  приложении № 1 к Программе.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Сведения о показателях, включенных в федеральный (региональный) план статистических работ представлены в  приложении № 6 к Программе.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5A0246">
        <w:rPr>
          <w:sz w:val="28"/>
          <w:szCs w:val="28"/>
          <w:lang w:eastAsia="en-US"/>
        </w:rPr>
        <w:t>Сведения о методике расчета показателей Программы представлены в  приложении № 7 к Программе.</w:t>
      </w:r>
    </w:p>
    <w:p w:rsidR="00BD3767" w:rsidRPr="005A0246" w:rsidRDefault="00BD3767" w:rsidP="00BD3767">
      <w:pPr>
        <w:jc w:val="center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Реализация Программы имеет важное социально-экономическое значение</w:t>
      </w:r>
      <w:proofErr w:type="gramStart"/>
      <w:r w:rsidRPr="005A0246">
        <w:rPr>
          <w:sz w:val="28"/>
          <w:szCs w:val="28"/>
          <w:lang w:eastAsia="en-US"/>
        </w:rPr>
        <w:t xml:space="preserve"> ,</w:t>
      </w:r>
      <w:proofErr w:type="gramEnd"/>
      <w:r w:rsidRPr="005A0246">
        <w:rPr>
          <w:sz w:val="28"/>
          <w:szCs w:val="28"/>
          <w:lang w:eastAsia="en-US"/>
        </w:rPr>
        <w:t xml:space="preserve"> позволит добиться существенных позитивных результатов в сфере  культуры. 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Основными ожидаемыми результатами программы являются: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D3767" w:rsidRPr="005A0246" w:rsidRDefault="006C77F2" w:rsidP="006C77F2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1</w:t>
      </w:r>
      <w:r w:rsidR="00BD3767" w:rsidRPr="005A0246">
        <w:rPr>
          <w:sz w:val="28"/>
          <w:szCs w:val="28"/>
          <w:lang w:eastAsia="en-US"/>
        </w:rPr>
        <w:t xml:space="preserve">.Развитие </w:t>
      </w:r>
      <w:proofErr w:type="spellStart"/>
      <w:r w:rsidR="00BD3767" w:rsidRPr="005A0246">
        <w:rPr>
          <w:sz w:val="28"/>
          <w:szCs w:val="28"/>
          <w:lang w:eastAsia="en-US"/>
        </w:rPr>
        <w:t>культурно-досуговой</w:t>
      </w:r>
      <w:proofErr w:type="spellEnd"/>
      <w:r w:rsidR="00BD3767" w:rsidRPr="005A0246">
        <w:rPr>
          <w:sz w:val="28"/>
          <w:szCs w:val="28"/>
          <w:lang w:eastAsia="en-US"/>
        </w:rPr>
        <w:t xml:space="preserve"> деятельности:</w:t>
      </w:r>
    </w:p>
    <w:p w:rsidR="00BD3767" w:rsidRPr="005A0246" w:rsidRDefault="00BD3767" w:rsidP="006C77F2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Calibri" w:hAnsi="Calibri"/>
          <w:sz w:val="20"/>
          <w:szCs w:val="20"/>
          <w:lang w:eastAsia="en-US"/>
        </w:rPr>
      </w:pPr>
      <w:r w:rsidRPr="005A0246">
        <w:rPr>
          <w:sz w:val="28"/>
          <w:szCs w:val="28"/>
          <w:lang w:eastAsia="en-US"/>
        </w:rPr>
        <w:t>увеличение  количества культурно-досуговых мероприятий;</w:t>
      </w:r>
    </w:p>
    <w:p w:rsidR="00BD3767" w:rsidRPr="005A0246" w:rsidRDefault="00BD3767" w:rsidP="006C77F2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увеличение численности участников культурно-досуговых мероприятий на 20% к 2020 году; </w:t>
      </w:r>
    </w:p>
    <w:p w:rsidR="00BD3767" w:rsidRPr="005A0246" w:rsidRDefault="00BD3767" w:rsidP="006C77F2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повышение квалификации специалистов учреждений культуры не реже 1 раза в 5 лет;</w:t>
      </w:r>
    </w:p>
    <w:p w:rsidR="00BD3767" w:rsidRPr="005A0246" w:rsidRDefault="00BD3767" w:rsidP="006C77F2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BD3767" w:rsidRPr="005A0246" w:rsidRDefault="00BD3767" w:rsidP="006C77F2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color w:val="FF0000"/>
          <w:sz w:val="28"/>
          <w:szCs w:val="28"/>
          <w:lang w:eastAsia="en-US"/>
        </w:rPr>
        <w:t xml:space="preserve">   </w:t>
      </w:r>
      <w:r w:rsidR="006C77F2">
        <w:rPr>
          <w:sz w:val="28"/>
          <w:szCs w:val="28"/>
          <w:lang w:eastAsia="en-US"/>
        </w:rPr>
        <w:t>2</w:t>
      </w:r>
      <w:r w:rsidRPr="005A0246">
        <w:rPr>
          <w:sz w:val="28"/>
          <w:szCs w:val="28"/>
          <w:lang w:eastAsia="en-US"/>
        </w:rPr>
        <w:t>.Развитие материально-технической базы сферы культуры:</w:t>
      </w:r>
    </w:p>
    <w:p w:rsidR="00BD3767" w:rsidRPr="005A0246" w:rsidRDefault="006C77F2" w:rsidP="006C77F2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D3767" w:rsidRPr="005A0246">
        <w:rPr>
          <w:sz w:val="28"/>
          <w:szCs w:val="28"/>
          <w:lang w:eastAsia="en-US"/>
        </w:rPr>
        <w:t xml:space="preserve"> обеспечение сохранности зданий учреждений культуры;</w:t>
      </w:r>
    </w:p>
    <w:p w:rsidR="00BD3767" w:rsidRPr="005A0246" w:rsidRDefault="006C77F2" w:rsidP="006C77F2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BD3767" w:rsidRPr="005A0246">
        <w:rPr>
          <w:sz w:val="28"/>
          <w:szCs w:val="28"/>
          <w:lang w:eastAsia="en-US"/>
        </w:rPr>
        <w:t>обеспечение учреждений культуры музыкальными инструментами,</w:t>
      </w:r>
    </w:p>
    <w:p w:rsidR="00BD3767" w:rsidRPr="005A0246" w:rsidRDefault="006C77F2" w:rsidP="006C77F2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BD3767" w:rsidRPr="005A0246">
        <w:rPr>
          <w:sz w:val="28"/>
          <w:szCs w:val="28"/>
          <w:lang w:eastAsia="en-US"/>
        </w:rPr>
        <w:t xml:space="preserve">компьютерной техникой, </w:t>
      </w:r>
      <w:proofErr w:type="spellStart"/>
      <w:r w:rsidR="00BD3767" w:rsidRPr="005A0246">
        <w:rPr>
          <w:sz w:val="28"/>
          <w:szCs w:val="28"/>
          <w:lang w:eastAsia="en-US"/>
        </w:rPr>
        <w:t>звуко-светотехническим</w:t>
      </w:r>
      <w:proofErr w:type="spellEnd"/>
      <w:r w:rsidR="00BD3767" w:rsidRPr="005A0246">
        <w:rPr>
          <w:sz w:val="28"/>
          <w:szCs w:val="28"/>
          <w:lang w:eastAsia="en-US"/>
        </w:rPr>
        <w:t xml:space="preserve"> оборудованием, мебелью. </w:t>
      </w:r>
    </w:p>
    <w:p w:rsidR="00BD3767" w:rsidRPr="005A0246" w:rsidRDefault="00BD3767" w:rsidP="006C77F2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BD3767" w:rsidRPr="005A0246" w:rsidRDefault="006C77F2" w:rsidP="006C77F2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3</w:t>
      </w:r>
      <w:r w:rsidR="00BD3767" w:rsidRPr="005A0246">
        <w:rPr>
          <w:sz w:val="28"/>
          <w:szCs w:val="28"/>
          <w:lang w:eastAsia="en-US"/>
        </w:rPr>
        <w:t xml:space="preserve">. Создание условий для реализации Программы: </w:t>
      </w:r>
    </w:p>
    <w:p w:rsidR="00BD3767" w:rsidRPr="005A0246" w:rsidRDefault="00BD3767" w:rsidP="006C77F2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 создание эффективной системы управления реализацией программы, </w:t>
      </w:r>
    </w:p>
    <w:p w:rsidR="00BD3767" w:rsidRPr="005A0246" w:rsidRDefault="00BD3767" w:rsidP="006C77F2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 реализация в полном объеме мероприятий программы, достижения ее целей</w:t>
      </w:r>
    </w:p>
    <w:p w:rsidR="00BD3767" w:rsidRPr="005A0246" w:rsidRDefault="00BD3767" w:rsidP="006C77F2">
      <w:pPr>
        <w:tabs>
          <w:tab w:val="left" w:pos="459"/>
          <w:tab w:val="left" w:pos="1134"/>
          <w:tab w:val="left" w:pos="438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 и задач;</w:t>
      </w:r>
      <w:r w:rsidRPr="005A0246">
        <w:rPr>
          <w:sz w:val="28"/>
          <w:szCs w:val="28"/>
          <w:lang w:eastAsia="en-US"/>
        </w:rPr>
        <w:tab/>
      </w:r>
    </w:p>
    <w:p w:rsidR="00BD3767" w:rsidRPr="005A0246" w:rsidRDefault="00BD3767" w:rsidP="006C77F2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           увеличение заработной платы работников  муниципальных учреждений                  культуры  до 100 % средней заработной платы в Ростовской области</w:t>
      </w:r>
    </w:p>
    <w:p w:rsidR="00BD3767" w:rsidRPr="005A0246" w:rsidRDefault="00BD3767" w:rsidP="006C77F2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BD3767" w:rsidRPr="005A0246" w:rsidRDefault="00BD3767" w:rsidP="006C77F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Оценка результатов реализации программы осуществляется в соответствии с показателями, сформированными на основе данных государственного </w:t>
      </w:r>
      <w:r w:rsidRPr="005A0246">
        <w:rPr>
          <w:sz w:val="28"/>
          <w:szCs w:val="28"/>
          <w:lang w:eastAsia="en-US"/>
        </w:rPr>
        <w:lastRenderedPageBreak/>
        <w:t>статистического наблюдения и отчета руководителя учреждения культуры.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Характеристика основных мероприятий Программы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4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jc w:val="center"/>
        <w:rPr>
          <w:sz w:val="28"/>
          <w:szCs w:val="28"/>
          <w:lang w:eastAsia="en-US"/>
        </w:rPr>
      </w:pPr>
    </w:p>
    <w:p w:rsidR="00BD3767" w:rsidRPr="005A0246" w:rsidRDefault="006C77F2" w:rsidP="00BD3767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1</w:t>
      </w:r>
      <w:r w:rsidR="00BD3767" w:rsidRPr="005A0246">
        <w:rPr>
          <w:sz w:val="28"/>
          <w:szCs w:val="28"/>
          <w:lang w:eastAsia="en-US"/>
        </w:rPr>
        <w:t>.Укрепление материально-технической базы учреждений культуры: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Для реализации мер, направленных на укрепление материально-технической базы учреждений культуры, запланированы следующие мероприятия: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проведение капитального ремонта здания;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приобретение компьютерной техники;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приобретение мебели;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приобретение светового оборудования;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приобретение информационных стендов;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приобретение сценических костюмов;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приобретение штор и сценического задника;</w:t>
      </w:r>
    </w:p>
    <w:p w:rsidR="00BD3767" w:rsidRPr="005A0246" w:rsidRDefault="00BD3767" w:rsidP="00BD3767">
      <w:pPr>
        <w:jc w:val="both"/>
        <w:rPr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contextualSpacing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         3.Создание условий для реализации Программы:</w:t>
      </w:r>
    </w:p>
    <w:p w:rsidR="00BD3767" w:rsidRPr="005A0246" w:rsidRDefault="00BD3767" w:rsidP="00BD3767">
      <w:pPr>
        <w:contextualSpacing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Меры по  созданию условий для реализации Программы направлены </w:t>
      </w:r>
      <w:proofErr w:type="gramStart"/>
      <w:r w:rsidRPr="005A0246">
        <w:rPr>
          <w:sz w:val="28"/>
          <w:szCs w:val="28"/>
          <w:lang w:eastAsia="en-US"/>
        </w:rPr>
        <w:t>на</w:t>
      </w:r>
      <w:proofErr w:type="gramEnd"/>
    </w:p>
    <w:p w:rsidR="00BD3767" w:rsidRPr="005A0246" w:rsidRDefault="00BD3767" w:rsidP="00BD3767">
      <w:pPr>
        <w:jc w:val="both"/>
        <w:rPr>
          <w:rFonts w:ascii="Calibri" w:hAnsi="Calibri"/>
          <w:sz w:val="20"/>
          <w:szCs w:val="20"/>
          <w:lang w:eastAsia="en-US"/>
        </w:rPr>
      </w:pPr>
      <w:r w:rsidRPr="005A0246">
        <w:rPr>
          <w:sz w:val="28"/>
          <w:szCs w:val="28"/>
          <w:lang w:eastAsia="en-US"/>
        </w:rPr>
        <w:t>формирование и развитие обеспечивающих механизмов реализации программы.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Достижение поставленной цели будет обеспечено посредством решения задачи по обеспечению эффективной деятельности  муниципального бюджетного учреждения культуры «Центра культурного обслуживания» муниципального образования «</w:t>
      </w:r>
      <w:proofErr w:type="spellStart"/>
      <w:r w:rsidRPr="005A0246">
        <w:rPr>
          <w:sz w:val="28"/>
          <w:szCs w:val="28"/>
          <w:lang w:eastAsia="en-US"/>
        </w:rPr>
        <w:t>Ковылкинское</w:t>
      </w:r>
      <w:proofErr w:type="spellEnd"/>
      <w:r w:rsidRPr="005A0246">
        <w:rPr>
          <w:sz w:val="28"/>
          <w:szCs w:val="28"/>
          <w:lang w:eastAsia="en-US"/>
        </w:rPr>
        <w:t xml:space="preserve"> сельское поселение»,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Программы.</w:t>
      </w:r>
    </w:p>
    <w:p w:rsidR="00BD3767" w:rsidRPr="005A0246" w:rsidRDefault="00BD3767" w:rsidP="00BD3767">
      <w:pPr>
        <w:contextualSpacing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Показателем  служит доля достигнутых показателей  к общему количеству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показателей Программы. Данный показатель рассчитывается в процентах, как отношение достигнутых показателей программы к планируемым показателям, указанным в приложении № 7 к  Программе. 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Основными ожидаемыми результатами реализации мероприятия является создание эффективной системы управления реализацией Программы, реализация в полном объеме мероприятий программы, достижения ее целей и задач, а также увеличение заработной платы работников  муниципальных учреждений культуры  до 100 % средней заработной платы в Ростовской области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en-US"/>
        </w:rPr>
      </w:pPr>
      <w:r w:rsidRPr="005A0246">
        <w:rPr>
          <w:b/>
          <w:sz w:val="28"/>
          <w:szCs w:val="28"/>
          <w:lang w:eastAsia="en-US"/>
        </w:rPr>
        <w:t>Раздел 3</w:t>
      </w:r>
      <w:bookmarkStart w:id="1" w:name="sub_1087"/>
      <w:r w:rsidRPr="005A0246">
        <w:rPr>
          <w:b/>
          <w:sz w:val="28"/>
          <w:szCs w:val="28"/>
          <w:lang w:eastAsia="en-US"/>
        </w:rPr>
        <w:t>.Обоснование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ab/>
        <w:t>Подпрограммы  в муниципальной программе «Развитие культуры» отсутствуют.</w:t>
      </w:r>
    </w:p>
    <w:bookmarkEnd w:id="1"/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b/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en-US"/>
        </w:rPr>
      </w:pPr>
      <w:r w:rsidRPr="005A0246">
        <w:rPr>
          <w:b/>
          <w:sz w:val="28"/>
          <w:szCs w:val="28"/>
          <w:lang w:eastAsia="en-US"/>
        </w:rPr>
        <w:t>Раздел 4.   Информация по ресурсному обеспечению муниципальной программы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Общий объем финансирования Программы </w:t>
      </w:r>
      <w:r w:rsidRPr="00753AD4">
        <w:rPr>
          <w:sz w:val="28"/>
          <w:szCs w:val="28"/>
          <w:lang w:eastAsia="en-US"/>
        </w:rPr>
        <w:t xml:space="preserve">составляет  </w:t>
      </w:r>
      <w:r w:rsidR="00753AD4" w:rsidRPr="00753AD4">
        <w:rPr>
          <w:sz w:val="28"/>
          <w:szCs w:val="28"/>
          <w:lang w:eastAsia="en-US"/>
        </w:rPr>
        <w:t>6513,5</w:t>
      </w:r>
      <w:r w:rsidRPr="00753AD4">
        <w:rPr>
          <w:sz w:val="28"/>
          <w:szCs w:val="28"/>
          <w:lang w:eastAsia="en-US"/>
        </w:rPr>
        <w:t xml:space="preserve"> тыс</w:t>
      </w:r>
      <w:proofErr w:type="gramStart"/>
      <w:r w:rsidRPr="00753AD4">
        <w:rPr>
          <w:sz w:val="28"/>
          <w:szCs w:val="28"/>
          <w:lang w:eastAsia="en-US"/>
        </w:rPr>
        <w:t>.р</w:t>
      </w:r>
      <w:proofErr w:type="gramEnd"/>
      <w:r w:rsidRPr="00753AD4">
        <w:rPr>
          <w:sz w:val="28"/>
          <w:szCs w:val="28"/>
          <w:lang w:eastAsia="en-US"/>
        </w:rPr>
        <w:t>ублей,</w:t>
      </w:r>
      <w:r w:rsidRPr="005A0246">
        <w:rPr>
          <w:sz w:val="28"/>
          <w:szCs w:val="28"/>
          <w:lang w:eastAsia="en-US"/>
        </w:rPr>
        <w:t xml:space="preserve"> из них: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средства областного бюджета –0,00       тыс</w:t>
      </w:r>
      <w:proofErr w:type="gramStart"/>
      <w:r w:rsidRPr="005A0246">
        <w:rPr>
          <w:sz w:val="28"/>
          <w:szCs w:val="28"/>
          <w:lang w:eastAsia="en-US"/>
        </w:rPr>
        <w:t>.р</w:t>
      </w:r>
      <w:proofErr w:type="gramEnd"/>
      <w:r w:rsidRPr="005A0246">
        <w:rPr>
          <w:sz w:val="28"/>
          <w:szCs w:val="28"/>
          <w:lang w:eastAsia="en-US"/>
        </w:rPr>
        <w:t>ублей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средства местных бюджетов </w:t>
      </w:r>
      <w:r w:rsidRPr="00753AD4">
        <w:rPr>
          <w:sz w:val="28"/>
          <w:szCs w:val="28"/>
          <w:lang w:eastAsia="en-US"/>
        </w:rPr>
        <w:t xml:space="preserve">– </w:t>
      </w:r>
      <w:r w:rsidR="00753AD4" w:rsidRPr="00753AD4">
        <w:rPr>
          <w:sz w:val="28"/>
          <w:szCs w:val="28"/>
          <w:lang w:eastAsia="en-US"/>
        </w:rPr>
        <w:t>6513,5 тыс</w:t>
      </w:r>
      <w:proofErr w:type="gramStart"/>
      <w:r w:rsidR="00753AD4" w:rsidRPr="00753AD4">
        <w:rPr>
          <w:sz w:val="28"/>
          <w:szCs w:val="28"/>
          <w:lang w:eastAsia="en-US"/>
        </w:rPr>
        <w:t>.р</w:t>
      </w:r>
      <w:proofErr w:type="gramEnd"/>
      <w:r w:rsidR="00753AD4" w:rsidRPr="00753AD4">
        <w:rPr>
          <w:sz w:val="28"/>
          <w:szCs w:val="28"/>
          <w:lang w:eastAsia="en-US"/>
        </w:rPr>
        <w:t>ублей</w:t>
      </w:r>
      <w:r w:rsidRPr="005A0246">
        <w:rPr>
          <w:sz w:val="28"/>
          <w:szCs w:val="28"/>
          <w:lang w:eastAsia="en-US"/>
        </w:rPr>
        <w:t>;</w:t>
      </w:r>
    </w:p>
    <w:p w:rsidR="00753AD4" w:rsidRDefault="00753AD4" w:rsidP="00BD3767">
      <w:pPr>
        <w:widowControl w:val="0"/>
        <w:autoSpaceDE w:val="0"/>
        <w:autoSpaceDN w:val="0"/>
        <w:adjustRightInd w:val="0"/>
        <w:jc w:val="center"/>
        <w:outlineLvl w:val="1"/>
        <w:rPr>
          <w:spacing w:val="-8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5A0246">
        <w:rPr>
          <w:b/>
          <w:sz w:val="28"/>
          <w:szCs w:val="28"/>
          <w:lang w:eastAsia="en-US"/>
        </w:rPr>
        <w:t xml:space="preserve">Раздел 5. Участие органов местного самоуправления Ковылкинского сельского поселения в реализации муниципальной программы. 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BD3767" w:rsidRPr="005A0246" w:rsidRDefault="00BD3767" w:rsidP="00BD3767">
      <w:pPr>
        <w:suppressAutoHyphens/>
        <w:jc w:val="both"/>
        <w:rPr>
          <w:sz w:val="28"/>
          <w:szCs w:val="28"/>
          <w:lang w:eastAsia="zh-CN"/>
        </w:rPr>
      </w:pPr>
      <w:r w:rsidRPr="005A0246">
        <w:rPr>
          <w:sz w:val="28"/>
          <w:szCs w:val="28"/>
          <w:lang w:eastAsia="zh-CN"/>
        </w:rPr>
        <w:t>Программа реализуется ее участниками, в том числе, муниципальным образованием «</w:t>
      </w:r>
      <w:proofErr w:type="spellStart"/>
      <w:r w:rsidRPr="005A0246">
        <w:rPr>
          <w:sz w:val="28"/>
          <w:szCs w:val="28"/>
          <w:lang w:eastAsia="zh-CN"/>
        </w:rPr>
        <w:t>Ковылкинское</w:t>
      </w:r>
      <w:proofErr w:type="spellEnd"/>
      <w:r w:rsidRPr="005A0246">
        <w:rPr>
          <w:sz w:val="28"/>
          <w:szCs w:val="28"/>
          <w:lang w:eastAsia="zh-CN"/>
        </w:rPr>
        <w:t xml:space="preserve"> сельское поселение» и  муниципальным бюджетным учреждением культуры «Центр культурного обслуживания» муниципального образования «</w:t>
      </w:r>
      <w:proofErr w:type="spellStart"/>
      <w:r w:rsidRPr="005A0246">
        <w:rPr>
          <w:sz w:val="28"/>
          <w:szCs w:val="28"/>
          <w:lang w:eastAsia="zh-CN"/>
        </w:rPr>
        <w:t>Ковылкинское</w:t>
      </w:r>
      <w:proofErr w:type="spellEnd"/>
      <w:r w:rsidRPr="005A0246">
        <w:rPr>
          <w:sz w:val="28"/>
          <w:szCs w:val="28"/>
          <w:lang w:eastAsia="zh-CN"/>
        </w:rPr>
        <w:t xml:space="preserve"> сельское поселение» через участие в мероприятиях поселения, а также в   районных мероприятиях, конкурсах и фестивалях.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i/>
          <w:sz w:val="28"/>
          <w:szCs w:val="28"/>
          <w:lang w:eastAsia="en-US"/>
        </w:rPr>
      </w:pPr>
      <w:r w:rsidRPr="005A0246">
        <w:rPr>
          <w:b/>
          <w:sz w:val="28"/>
          <w:szCs w:val="28"/>
          <w:lang w:eastAsia="en-US"/>
        </w:rPr>
        <w:t xml:space="preserve">Раздел 6.  Методика оценки эффективности муниципальной программы. </w:t>
      </w:r>
    </w:p>
    <w:p w:rsidR="00BD3767" w:rsidRPr="005A0246" w:rsidRDefault="00BD3767" w:rsidP="00BD3767">
      <w:pPr>
        <w:jc w:val="center"/>
        <w:rPr>
          <w:bCs/>
          <w:color w:val="26282F"/>
          <w:sz w:val="28"/>
          <w:szCs w:val="28"/>
          <w:lang w:eastAsia="en-US"/>
        </w:rPr>
      </w:pP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Оценка эффективности Программы осуществляется по следующим критериям: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BD3767" w:rsidRPr="005A0246" w:rsidRDefault="00BD3767" w:rsidP="00BD3767">
      <w:pPr>
        <w:jc w:val="both"/>
        <w:rPr>
          <w:spacing w:val="-8"/>
          <w:sz w:val="28"/>
          <w:szCs w:val="28"/>
          <w:lang w:eastAsia="en-US"/>
        </w:rPr>
      </w:pPr>
    </w:p>
    <w:p w:rsidR="00BD3767" w:rsidRPr="005A0246" w:rsidRDefault="00BD3767" w:rsidP="00BD3767">
      <w:pPr>
        <w:jc w:val="center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4" o:title=""/>
          </v:shape>
          <o:OLEObject Type="Embed" ProgID="Equation.3" ShapeID="_x0000_i1025" DrawAspect="Content" ObjectID="_1531037803" r:id="rId5"/>
        </w:object>
      </w:r>
      <w:r w:rsidRPr="005A0246">
        <w:rPr>
          <w:spacing w:val="-8"/>
          <w:sz w:val="28"/>
          <w:szCs w:val="28"/>
          <w:lang w:eastAsia="en-US"/>
        </w:rPr>
        <w:t xml:space="preserve">, </w:t>
      </w:r>
    </w:p>
    <w:p w:rsidR="00BD3767" w:rsidRPr="005A0246" w:rsidRDefault="00BD3767" w:rsidP="00BD3767">
      <w:pPr>
        <w:jc w:val="both"/>
        <w:rPr>
          <w:i/>
          <w:spacing w:val="-8"/>
          <w:sz w:val="28"/>
          <w:szCs w:val="28"/>
          <w:lang w:eastAsia="en-US"/>
        </w:rPr>
      </w:pP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 xml:space="preserve">где </w:t>
      </w:r>
      <w:proofErr w:type="spellStart"/>
      <w:r w:rsidRPr="005A0246">
        <w:rPr>
          <w:spacing w:val="-8"/>
          <w:sz w:val="28"/>
          <w:szCs w:val="28"/>
          <w:lang w:eastAsia="en-US"/>
        </w:rPr>
        <w:t>КЦИ</w:t>
      </w:r>
      <w:proofErr w:type="gramStart"/>
      <w:r w:rsidRPr="005A0246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5A0246">
        <w:rPr>
          <w:spacing w:val="-8"/>
          <w:sz w:val="28"/>
          <w:szCs w:val="28"/>
          <w:lang w:eastAsia="en-US"/>
        </w:rPr>
        <w:t xml:space="preserve"> – степень достижения i-го целевого показателя  Программы;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proofErr w:type="spellStart"/>
      <w:r w:rsidRPr="005A0246">
        <w:rPr>
          <w:spacing w:val="-8"/>
          <w:sz w:val="28"/>
          <w:szCs w:val="28"/>
          <w:lang w:eastAsia="en-US"/>
        </w:rPr>
        <w:t>ЦИФ</w:t>
      </w:r>
      <w:proofErr w:type="gramStart"/>
      <w:r w:rsidRPr="005A0246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5A0246">
        <w:rPr>
          <w:spacing w:val="-8"/>
          <w:sz w:val="28"/>
          <w:szCs w:val="28"/>
          <w:lang w:eastAsia="en-US"/>
        </w:rPr>
        <w:t xml:space="preserve"> – фактическое значение </w:t>
      </w:r>
      <w:proofErr w:type="spellStart"/>
      <w:r w:rsidRPr="005A0246">
        <w:rPr>
          <w:spacing w:val="-8"/>
          <w:sz w:val="28"/>
          <w:szCs w:val="28"/>
          <w:lang w:eastAsia="en-US"/>
        </w:rPr>
        <w:t>i-гоцелевого</w:t>
      </w:r>
      <w:proofErr w:type="spellEnd"/>
      <w:r w:rsidRPr="005A0246">
        <w:rPr>
          <w:spacing w:val="-8"/>
          <w:sz w:val="28"/>
          <w:szCs w:val="28"/>
          <w:lang w:eastAsia="en-US"/>
        </w:rPr>
        <w:t xml:space="preserve"> показателя Программы;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proofErr w:type="spellStart"/>
      <w:r w:rsidRPr="005A0246">
        <w:rPr>
          <w:spacing w:val="-8"/>
          <w:sz w:val="28"/>
          <w:szCs w:val="28"/>
          <w:lang w:eastAsia="en-US"/>
        </w:rPr>
        <w:t>ЦИП</w:t>
      </w:r>
      <w:proofErr w:type="gramStart"/>
      <w:r w:rsidRPr="005A0246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5A0246">
        <w:rPr>
          <w:spacing w:val="-8"/>
          <w:sz w:val="28"/>
          <w:szCs w:val="28"/>
          <w:lang w:eastAsia="en-US"/>
        </w:rPr>
        <w:t xml:space="preserve"> – плановое значение i-го целевого показателя  целевого показателя Программы.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 xml:space="preserve">Значение показателя </w:t>
      </w:r>
      <w:proofErr w:type="spellStart"/>
      <w:r w:rsidRPr="005A0246">
        <w:rPr>
          <w:spacing w:val="-8"/>
          <w:sz w:val="28"/>
          <w:szCs w:val="28"/>
          <w:lang w:eastAsia="en-US"/>
        </w:rPr>
        <w:t>КЦИ</w:t>
      </w:r>
      <w:proofErr w:type="gramStart"/>
      <w:r w:rsidRPr="005A0246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5A0246">
        <w:rPr>
          <w:spacing w:val="-8"/>
          <w:sz w:val="28"/>
          <w:szCs w:val="28"/>
          <w:lang w:eastAsia="en-US"/>
        </w:rPr>
        <w:t xml:space="preserve"> должно быть больше либо равно 1.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BD3767" w:rsidRPr="005A0246" w:rsidRDefault="00BD3767" w:rsidP="00BD3767">
      <w:pPr>
        <w:jc w:val="both"/>
        <w:rPr>
          <w:spacing w:val="-8"/>
          <w:sz w:val="28"/>
          <w:szCs w:val="28"/>
          <w:lang w:eastAsia="en-US"/>
        </w:rPr>
      </w:pPr>
    </w:p>
    <w:p w:rsidR="00BD3767" w:rsidRPr="005A0246" w:rsidRDefault="00BD3767" w:rsidP="00BD3767">
      <w:pPr>
        <w:jc w:val="center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object w:dxaOrig="1605" w:dyaOrig="780">
          <v:shape id="_x0000_i1026" type="#_x0000_t75" style="width:80.25pt;height:39pt" o:ole="">
            <v:imagedata r:id="rId6" o:title=""/>
          </v:shape>
          <o:OLEObject Type="Embed" ProgID="Equation.3" ShapeID="_x0000_i1026" DrawAspect="Content" ObjectID="_1531037804" r:id="rId7"/>
        </w:object>
      </w:r>
      <w:r w:rsidRPr="005A0246">
        <w:rPr>
          <w:spacing w:val="-8"/>
          <w:sz w:val="28"/>
          <w:szCs w:val="28"/>
          <w:lang w:eastAsia="en-US"/>
        </w:rPr>
        <w:t xml:space="preserve">, </w:t>
      </w:r>
    </w:p>
    <w:p w:rsidR="00BD3767" w:rsidRPr="005A0246" w:rsidRDefault="00BD3767" w:rsidP="00BD3767">
      <w:pPr>
        <w:jc w:val="both"/>
        <w:rPr>
          <w:spacing w:val="-8"/>
          <w:sz w:val="28"/>
          <w:szCs w:val="28"/>
          <w:lang w:eastAsia="en-US"/>
        </w:rPr>
      </w:pP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 xml:space="preserve">где </w:t>
      </w:r>
      <w:proofErr w:type="spellStart"/>
      <w:r w:rsidRPr="005A0246">
        <w:rPr>
          <w:spacing w:val="-8"/>
          <w:sz w:val="28"/>
          <w:szCs w:val="28"/>
          <w:lang w:eastAsia="en-US"/>
        </w:rPr>
        <w:t>КБЗ</w:t>
      </w:r>
      <w:proofErr w:type="gramStart"/>
      <w:r w:rsidRPr="005A0246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5A0246">
        <w:rPr>
          <w:spacing w:val="-8"/>
          <w:sz w:val="28"/>
          <w:szCs w:val="28"/>
          <w:lang w:eastAsia="en-US"/>
        </w:rPr>
        <w:t xml:space="preserve"> – степень соответствия бюджетных затрат i-го мероприятия Программы;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proofErr w:type="spellStart"/>
      <w:r w:rsidRPr="005A0246">
        <w:rPr>
          <w:spacing w:val="-8"/>
          <w:sz w:val="28"/>
          <w:szCs w:val="28"/>
          <w:lang w:eastAsia="en-US"/>
        </w:rPr>
        <w:t>БЗФ</w:t>
      </w:r>
      <w:proofErr w:type="gramStart"/>
      <w:r w:rsidRPr="005A0246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5A0246">
        <w:rPr>
          <w:spacing w:val="-8"/>
          <w:sz w:val="28"/>
          <w:szCs w:val="28"/>
          <w:lang w:eastAsia="en-US"/>
        </w:rPr>
        <w:t xml:space="preserve"> – фактическое значение бюджетных затрат i-го мероприятия Программы.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proofErr w:type="spellStart"/>
      <w:r w:rsidRPr="005A0246">
        <w:rPr>
          <w:spacing w:val="-8"/>
          <w:sz w:val="28"/>
          <w:szCs w:val="28"/>
          <w:lang w:eastAsia="en-US"/>
        </w:rPr>
        <w:t>БЗП</w:t>
      </w:r>
      <w:proofErr w:type="gramStart"/>
      <w:r w:rsidRPr="005A0246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5A0246">
        <w:rPr>
          <w:spacing w:val="-8"/>
          <w:sz w:val="28"/>
          <w:szCs w:val="28"/>
          <w:lang w:eastAsia="en-US"/>
        </w:rPr>
        <w:t xml:space="preserve"> – плановое (прогнозное) значение бюджетных затрат i-го мероприятия  Программы.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 xml:space="preserve">Значение показателя </w:t>
      </w:r>
      <w:proofErr w:type="spellStart"/>
      <w:r w:rsidRPr="005A0246">
        <w:rPr>
          <w:spacing w:val="-8"/>
          <w:sz w:val="28"/>
          <w:szCs w:val="28"/>
          <w:lang w:eastAsia="en-US"/>
        </w:rPr>
        <w:t>КБЗ</w:t>
      </w:r>
      <w:proofErr w:type="gramStart"/>
      <w:r w:rsidRPr="005A0246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5A0246">
        <w:rPr>
          <w:spacing w:val="-8"/>
          <w:sz w:val="28"/>
          <w:szCs w:val="28"/>
          <w:lang w:eastAsia="en-US"/>
        </w:rPr>
        <w:t xml:space="preserve"> должно быть меньше либо равно 1.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Степень достижения запланированных результатов оценивается по трем параметрам: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соотношение плановых и фактических значений показателей решения задач;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 xml:space="preserve">выполнение мероприятий Программы – соблюдение сроков и соответствие фактического результата </w:t>
      </w:r>
      <w:proofErr w:type="gramStart"/>
      <w:r w:rsidRPr="005A0246">
        <w:rPr>
          <w:spacing w:val="-8"/>
          <w:sz w:val="28"/>
          <w:szCs w:val="28"/>
          <w:lang w:eastAsia="en-US"/>
        </w:rPr>
        <w:t>ожидаемому</w:t>
      </w:r>
      <w:proofErr w:type="gramEnd"/>
      <w:r w:rsidRPr="005A0246">
        <w:rPr>
          <w:spacing w:val="-8"/>
          <w:sz w:val="28"/>
          <w:szCs w:val="28"/>
          <w:lang w:eastAsia="en-US"/>
        </w:rPr>
        <w:t>;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соотношение планового и фактического объема финансирования мероприятий  Программы.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Бюджетная эффективность реализации Программы обеспечивается за счет: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 xml:space="preserve"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</w:t>
      </w:r>
      <w:proofErr w:type="spellStart"/>
      <w:r w:rsidRPr="005A0246">
        <w:rPr>
          <w:spacing w:val="-8"/>
          <w:sz w:val="28"/>
          <w:szCs w:val="28"/>
          <w:lang w:eastAsia="en-US"/>
        </w:rPr>
        <w:t>средств</w:t>
      </w:r>
      <w:proofErr w:type="gramStart"/>
      <w:r w:rsidRPr="005A0246">
        <w:rPr>
          <w:spacing w:val="-8"/>
          <w:sz w:val="28"/>
          <w:szCs w:val="28"/>
          <w:lang w:eastAsia="en-US"/>
        </w:rPr>
        <w:t>.О</w:t>
      </w:r>
      <w:proofErr w:type="gramEnd"/>
      <w:r w:rsidRPr="005A0246">
        <w:rPr>
          <w:spacing w:val="-8"/>
          <w:sz w:val="28"/>
          <w:szCs w:val="28"/>
          <w:lang w:eastAsia="en-US"/>
        </w:rPr>
        <w:t>ценка</w:t>
      </w:r>
      <w:proofErr w:type="spellEnd"/>
      <w:r w:rsidRPr="005A0246">
        <w:rPr>
          <w:spacing w:val="-8"/>
          <w:sz w:val="28"/>
          <w:szCs w:val="28"/>
          <w:lang w:eastAsia="en-US"/>
        </w:rPr>
        <w:t xml:space="preserve"> результатов реализации подпрограммы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Подробные значения целевых показателей представлены в таблице 2 приложения к Программе.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Реализация Программы к 2020 году позволит  создать условия, обеспечивающие равный и свободный доступ населения ко всему спектру культурных ценностей.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en-US"/>
        </w:rPr>
      </w:pPr>
      <w:r w:rsidRPr="005A0246">
        <w:rPr>
          <w:b/>
          <w:sz w:val="28"/>
          <w:szCs w:val="28"/>
          <w:lang w:eastAsia="en-US"/>
        </w:rPr>
        <w:t>Раздел 7. Порядок взаимодействия ответственных исполнителей, соисполнителей, участников муниципальной  программы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  <w:lang w:eastAsia="en-US"/>
        </w:rPr>
      </w:pP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Ответственным исполнителем муниципальной программы является муниципальное бюджетное учреждение культуры «Центр культурного обслуживания» муниципального образования «</w:t>
      </w:r>
      <w:proofErr w:type="spellStart"/>
      <w:r w:rsidRPr="005A0246">
        <w:rPr>
          <w:sz w:val="28"/>
          <w:szCs w:val="28"/>
          <w:lang w:eastAsia="en-US"/>
        </w:rPr>
        <w:t>Ковылкинское</w:t>
      </w:r>
      <w:proofErr w:type="spellEnd"/>
      <w:r w:rsidRPr="005A0246">
        <w:rPr>
          <w:sz w:val="28"/>
          <w:szCs w:val="28"/>
          <w:lang w:eastAsia="en-US"/>
        </w:rPr>
        <w:t xml:space="preserve"> сельское поселение» (МБУК «ЦКО»).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Соисполнители Программы отсутствуют.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Участники государственной программы: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lastRenderedPageBreak/>
        <w:t xml:space="preserve"> муниципальное бюджетное учреждение культуры «Центр культурного обслуживания» муниципального образования «</w:t>
      </w:r>
      <w:proofErr w:type="spellStart"/>
      <w:r w:rsidRPr="005A0246">
        <w:rPr>
          <w:sz w:val="28"/>
          <w:szCs w:val="28"/>
          <w:lang w:eastAsia="en-US"/>
        </w:rPr>
        <w:t>Ковылкинское</w:t>
      </w:r>
      <w:proofErr w:type="spellEnd"/>
      <w:r w:rsidRPr="005A0246">
        <w:rPr>
          <w:sz w:val="28"/>
          <w:szCs w:val="28"/>
          <w:lang w:eastAsia="en-US"/>
        </w:rPr>
        <w:t xml:space="preserve"> сельское поселение»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(МБУК «ЦКО»);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Орган местного самоуправления муниципального образования «</w:t>
      </w:r>
      <w:proofErr w:type="spellStart"/>
      <w:r w:rsidRPr="005A0246">
        <w:rPr>
          <w:sz w:val="28"/>
          <w:szCs w:val="28"/>
          <w:lang w:eastAsia="en-US"/>
        </w:rPr>
        <w:t>Ковылкинское</w:t>
      </w:r>
      <w:proofErr w:type="spellEnd"/>
      <w:r w:rsidRPr="005A0246">
        <w:rPr>
          <w:sz w:val="28"/>
          <w:szCs w:val="28"/>
          <w:lang w:eastAsia="en-US"/>
        </w:rPr>
        <w:t xml:space="preserve"> сельское поселение».</w:t>
      </w:r>
    </w:p>
    <w:p w:rsidR="00BD3767" w:rsidRPr="005A0246" w:rsidRDefault="00BD3767" w:rsidP="00BD3767">
      <w:pPr>
        <w:widowControl w:val="0"/>
        <w:spacing w:line="226" w:lineRule="auto"/>
        <w:jc w:val="both"/>
        <w:rPr>
          <w:sz w:val="28"/>
          <w:szCs w:val="28"/>
          <w:lang w:eastAsia="en-US"/>
        </w:rPr>
      </w:pPr>
      <w:bookmarkStart w:id="2" w:name="sub_1047"/>
      <w:r w:rsidRPr="005A0246">
        <w:rPr>
          <w:sz w:val="28"/>
          <w:szCs w:val="28"/>
          <w:lang w:eastAsia="en-US"/>
        </w:rPr>
        <w:t xml:space="preserve">            Ответственный исполнитель муниципальной программы:</w:t>
      </w:r>
    </w:p>
    <w:bookmarkEnd w:id="2"/>
    <w:p w:rsidR="00BD3767" w:rsidRPr="005A0246" w:rsidRDefault="00BD3767" w:rsidP="00BD3767">
      <w:pPr>
        <w:widowControl w:val="0"/>
        <w:spacing w:line="226" w:lineRule="auto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-обеспечивает разработку  муниципальной программы и внесение в установленном порядке проекта постановления Администрации Ковылкинского сельского поселения об утверждении  программы в  Ковылкинском сельском поселении;</w:t>
      </w:r>
    </w:p>
    <w:p w:rsidR="00BD3767" w:rsidRPr="005A0246" w:rsidRDefault="00BD3767" w:rsidP="00BD3767">
      <w:pPr>
        <w:widowControl w:val="0"/>
        <w:spacing w:line="230" w:lineRule="auto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-формирует в соответствии с методическими рекомендациями структуру  муниципальной программы, а также перечень соисполнителей и участников  муниципальной программы;</w:t>
      </w:r>
    </w:p>
    <w:p w:rsidR="00BD3767" w:rsidRPr="005A0246" w:rsidRDefault="00BD3767" w:rsidP="00BD3767">
      <w:pPr>
        <w:widowControl w:val="0"/>
        <w:spacing w:line="230" w:lineRule="auto"/>
        <w:jc w:val="both"/>
        <w:rPr>
          <w:sz w:val="28"/>
          <w:szCs w:val="28"/>
          <w:lang w:eastAsia="en-US"/>
        </w:rPr>
      </w:pPr>
      <w:bookmarkStart w:id="3" w:name="sub_10473"/>
      <w:r w:rsidRPr="005A0246">
        <w:rPr>
          <w:sz w:val="28"/>
          <w:szCs w:val="28"/>
          <w:lang w:eastAsia="en-US"/>
        </w:rPr>
        <w:t>-организует реализацию муниципальной  программы, вносит предложения главе поселения  об изменениях в муниципальную  программу и несет ответственность за достижение целевых показателей программы, а также конечных результатов ее реализации;</w:t>
      </w:r>
    </w:p>
    <w:p w:rsidR="00BD3767" w:rsidRPr="005A0246" w:rsidRDefault="00BD3767" w:rsidP="00BD3767">
      <w:pPr>
        <w:widowControl w:val="0"/>
        <w:spacing w:line="230" w:lineRule="auto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-представляет по запросу  финансового отдела администрации поселения сведения (с учетом информации, представленной участниками муниципальной программы) о реализации муниципальной  программы;</w:t>
      </w:r>
    </w:p>
    <w:bookmarkEnd w:id="3"/>
    <w:p w:rsidR="00BD3767" w:rsidRPr="005A0246" w:rsidRDefault="00BD3767" w:rsidP="00BD3767">
      <w:pPr>
        <w:widowControl w:val="0"/>
        <w:spacing w:line="230" w:lineRule="auto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-подготавливает отчеты об исполнении плана реализации (с учетом информации, представленной  участниками муниципальной  программы) и вносит их на рассмотрение Администрации Ковылкинского сельского поселения;</w:t>
      </w:r>
    </w:p>
    <w:p w:rsidR="00BD3767" w:rsidRPr="005A0246" w:rsidRDefault="00BD3767" w:rsidP="00BD3767">
      <w:pPr>
        <w:widowControl w:val="0"/>
        <w:spacing w:line="230" w:lineRule="auto"/>
        <w:jc w:val="both"/>
        <w:rPr>
          <w:sz w:val="28"/>
          <w:szCs w:val="28"/>
          <w:lang w:eastAsia="en-US"/>
        </w:rPr>
      </w:pPr>
      <w:bookmarkStart w:id="4" w:name="sub_10478"/>
      <w:r w:rsidRPr="005A0246">
        <w:rPr>
          <w:sz w:val="28"/>
          <w:szCs w:val="28"/>
          <w:lang w:eastAsia="en-US"/>
        </w:rPr>
        <w:t>-подготавливает отчет о реализации муниципальной программы по итогам года, согласовывает и вносит на рассмотрение администрации поселения проект постановления об утверждении отчета.</w:t>
      </w:r>
    </w:p>
    <w:p w:rsidR="00BD3767" w:rsidRPr="005A0246" w:rsidRDefault="00BD3767" w:rsidP="00BD3767">
      <w:pPr>
        <w:widowControl w:val="0"/>
        <w:spacing w:line="230" w:lineRule="auto"/>
        <w:jc w:val="both"/>
        <w:rPr>
          <w:sz w:val="28"/>
          <w:szCs w:val="28"/>
          <w:lang w:eastAsia="en-US"/>
        </w:rPr>
      </w:pPr>
    </w:p>
    <w:bookmarkEnd w:id="4"/>
    <w:p w:rsidR="00BD3767" w:rsidRPr="005A0246" w:rsidRDefault="00BD3767" w:rsidP="00BD3767">
      <w:pPr>
        <w:widowControl w:val="0"/>
        <w:spacing w:line="230" w:lineRule="auto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                    Участники муниципальной  программы:</w:t>
      </w:r>
    </w:p>
    <w:p w:rsidR="00BD3767" w:rsidRPr="005A0246" w:rsidRDefault="00BD3767" w:rsidP="00BD3767">
      <w:pPr>
        <w:widowControl w:val="0"/>
        <w:spacing w:line="230" w:lineRule="auto"/>
        <w:jc w:val="both"/>
        <w:rPr>
          <w:sz w:val="28"/>
          <w:szCs w:val="28"/>
          <w:lang w:eastAsia="en-US"/>
        </w:rPr>
      </w:pPr>
      <w:bookmarkStart w:id="5" w:name="sub_10491"/>
      <w:r w:rsidRPr="005A0246">
        <w:rPr>
          <w:sz w:val="28"/>
          <w:szCs w:val="28"/>
          <w:lang w:eastAsia="en-US"/>
        </w:rPr>
        <w:t>-осуществляет реализацию  мероприятий  программы в рамках своей компетенции;</w:t>
      </w:r>
    </w:p>
    <w:p w:rsidR="00BD3767" w:rsidRPr="005A0246" w:rsidRDefault="00BD3767" w:rsidP="00BD3767">
      <w:pPr>
        <w:widowControl w:val="0"/>
        <w:jc w:val="both"/>
        <w:rPr>
          <w:sz w:val="28"/>
          <w:szCs w:val="28"/>
          <w:lang w:eastAsia="en-US"/>
        </w:rPr>
      </w:pPr>
      <w:bookmarkStart w:id="6" w:name="sub_10492"/>
      <w:bookmarkEnd w:id="5"/>
      <w:r w:rsidRPr="005A0246">
        <w:rPr>
          <w:sz w:val="28"/>
          <w:szCs w:val="28"/>
          <w:lang w:eastAsia="en-US"/>
        </w:rPr>
        <w:t>-представляет ответственному исполнителю предложения при разработке муниципальной программы, входящие в состав  муниципальной  программы, в реализации которых предполагается его участие;</w:t>
      </w:r>
    </w:p>
    <w:p w:rsidR="00BD3767" w:rsidRPr="005A0246" w:rsidRDefault="00BD3767" w:rsidP="00BD3767">
      <w:pPr>
        <w:widowControl w:val="0"/>
        <w:jc w:val="both"/>
        <w:rPr>
          <w:sz w:val="28"/>
          <w:szCs w:val="28"/>
          <w:lang w:eastAsia="en-US"/>
        </w:rPr>
      </w:pPr>
      <w:bookmarkStart w:id="7" w:name="sub_10493"/>
      <w:bookmarkEnd w:id="6"/>
      <w:r w:rsidRPr="005A0246">
        <w:rPr>
          <w:spacing w:val="-6"/>
          <w:sz w:val="28"/>
          <w:szCs w:val="28"/>
          <w:lang w:eastAsia="en-US"/>
        </w:rPr>
        <w:t xml:space="preserve">-представляет ответственному исполнителю  информацию, </w:t>
      </w:r>
      <w:r w:rsidRPr="005A0246">
        <w:rPr>
          <w:sz w:val="28"/>
          <w:szCs w:val="28"/>
          <w:lang w:eastAsia="en-US"/>
        </w:rPr>
        <w:t>необходимую для подготовки ответов на запросы  финансового отдела администрации поселения;</w:t>
      </w:r>
    </w:p>
    <w:p w:rsidR="00BD3767" w:rsidRPr="005A0246" w:rsidRDefault="00BD3767" w:rsidP="00BD3767">
      <w:pPr>
        <w:widowControl w:val="0"/>
        <w:jc w:val="both"/>
        <w:rPr>
          <w:sz w:val="28"/>
          <w:szCs w:val="28"/>
          <w:lang w:eastAsia="en-US"/>
        </w:rPr>
      </w:pPr>
      <w:bookmarkStart w:id="8" w:name="sub_10494"/>
      <w:bookmarkEnd w:id="7"/>
      <w:r w:rsidRPr="005A0246">
        <w:rPr>
          <w:spacing w:val="-6"/>
          <w:sz w:val="28"/>
          <w:szCs w:val="28"/>
          <w:lang w:eastAsia="en-US"/>
        </w:rPr>
        <w:t>-представляет ответственному исполнителю  информацию,</w:t>
      </w:r>
      <w:r w:rsidRPr="005A0246">
        <w:rPr>
          <w:sz w:val="28"/>
          <w:szCs w:val="28"/>
          <w:lang w:eastAsia="en-US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года.</w:t>
      </w:r>
      <w:bookmarkEnd w:id="8"/>
    </w:p>
    <w:p w:rsidR="00BD3767" w:rsidRDefault="00BD3767" w:rsidP="0030524E">
      <w:pPr>
        <w:rPr>
          <w:sz w:val="28"/>
          <w:szCs w:val="28"/>
        </w:rPr>
      </w:pPr>
    </w:p>
    <w:p w:rsidR="0074445F" w:rsidRDefault="0074445F" w:rsidP="0074445F">
      <w:pPr>
        <w:ind w:left="284"/>
        <w:jc w:val="both"/>
        <w:rPr>
          <w:kern w:val="2"/>
          <w:sz w:val="28"/>
          <w:szCs w:val="28"/>
        </w:rPr>
      </w:pPr>
      <w:r w:rsidRPr="0074445F">
        <w:rPr>
          <w:b/>
          <w:kern w:val="2"/>
          <w:sz w:val="28"/>
          <w:szCs w:val="28"/>
        </w:rPr>
        <w:t xml:space="preserve">   2</w:t>
      </w:r>
      <w:r w:rsidRPr="006F7083">
        <w:rPr>
          <w:kern w:val="2"/>
          <w:sz w:val="28"/>
          <w:szCs w:val="28"/>
        </w:rPr>
        <w:t>.  Постановление подлежит опубликованию в установленном порядке в периодическом печатном издании муниципального образования «</w:t>
      </w:r>
      <w:proofErr w:type="spellStart"/>
      <w:r w:rsidRPr="006F7083">
        <w:rPr>
          <w:kern w:val="2"/>
          <w:sz w:val="28"/>
          <w:szCs w:val="28"/>
        </w:rPr>
        <w:t>Ковылкинское</w:t>
      </w:r>
      <w:proofErr w:type="spellEnd"/>
      <w:r w:rsidRPr="006F7083">
        <w:rPr>
          <w:kern w:val="2"/>
          <w:sz w:val="28"/>
          <w:szCs w:val="28"/>
        </w:rPr>
        <w:t xml:space="preserve"> сельское поселение» в информационном бюллетене </w:t>
      </w:r>
      <w:proofErr w:type="spellStart"/>
      <w:r w:rsidRPr="006F7083">
        <w:rPr>
          <w:kern w:val="2"/>
          <w:sz w:val="28"/>
          <w:szCs w:val="28"/>
        </w:rPr>
        <w:t>Ковылкинского</w:t>
      </w:r>
      <w:proofErr w:type="spellEnd"/>
      <w:r w:rsidRPr="006F7083">
        <w:rPr>
          <w:kern w:val="2"/>
          <w:sz w:val="28"/>
          <w:szCs w:val="28"/>
        </w:rPr>
        <w:t xml:space="preserve"> сельского поселения и на официальном сайте</w:t>
      </w:r>
      <w:r>
        <w:rPr>
          <w:kern w:val="2"/>
          <w:sz w:val="28"/>
          <w:szCs w:val="28"/>
        </w:rPr>
        <w:t xml:space="preserve"> </w:t>
      </w:r>
      <w:proofErr w:type="spellStart"/>
      <w:r w:rsidRPr="006F7083">
        <w:rPr>
          <w:kern w:val="2"/>
          <w:sz w:val="28"/>
          <w:szCs w:val="28"/>
        </w:rPr>
        <w:lastRenderedPageBreak/>
        <w:t>Ковылкинского</w:t>
      </w:r>
      <w:proofErr w:type="spellEnd"/>
      <w:r w:rsidRPr="006F7083">
        <w:rPr>
          <w:kern w:val="2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4445F" w:rsidRPr="006F7083" w:rsidRDefault="0074445F" w:rsidP="0074445F">
      <w:pPr>
        <w:ind w:left="284"/>
        <w:jc w:val="both"/>
        <w:rPr>
          <w:kern w:val="2"/>
          <w:sz w:val="28"/>
          <w:szCs w:val="28"/>
        </w:rPr>
      </w:pPr>
    </w:p>
    <w:p w:rsidR="0074445F" w:rsidRPr="005170CA" w:rsidRDefault="0074445F" w:rsidP="0074445F">
      <w:pPr>
        <w:ind w:left="284"/>
        <w:rPr>
          <w:kern w:val="2"/>
          <w:sz w:val="28"/>
          <w:szCs w:val="28"/>
        </w:rPr>
      </w:pPr>
      <w:r w:rsidRPr="0074445F">
        <w:rPr>
          <w:b/>
          <w:kern w:val="2"/>
          <w:sz w:val="28"/>
          <w:szCs w:val="28"/>
        </w:rPr>
        <w:t xml:space="preserve">  3</w:t>
      </w:r>
      <w:r w:rsidRPr="005170CA">
        <w:rPr>
          <w:kern w:val="2"/>
          <w:sz w:val="28"/>
          <w:szCs w:val="28"/>
        </w:rPr>
        <w:t xml:space="preserve">.  </w:t>
      </w:r>
      <w:proofErr w:type="gramStart"/>
      <w:r w:rsidRPr="005170CA">
        <w:rPr>
          <w:kern w:val="2"/>
          <w:sz w:val="28"/>
          <w:szCs w:val="28"/>
        </w:rPr>
        <w:t>Контроль за</w:t>
      </w:r>
      <w:proofErr w:type="gramEnd"/>
      <w:r w:rsidRPr="005170CA"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74445F" w:rsidRDefault="0074445F" w:rsidP="0074445F">
      <w:pPr>
        <w:jc w:val="both"/>
        <w:rPr>
          <w:sz w:val="28"/>
          <w:szCs w:val="28"/>
        </w:rPr>
      </w:pPr>
    </w:p>
    <w:p w:rsidR="0074445F" w:rsidRDefault="0074445F" w:rsidP="0074445F">
      <w:pPr>
        <w:jc w:val="both"/>
        <w:rPr>
          <w:sz w:val="28"/>
          <w:szCs w:val="28"/>
        </w:rPr>
      </w:pPr>
    </w:p>
    <w:p w:rsidR="0074445F" w:rsidRDefault="0074445F" w:rsidP="0074445F">
      <w:pPr>
        <w:jc w:val="both"/>
        <w:rPr>
          <w:sz w:val="28"/>
          <w:szCs w:val="28"/>
        </w:rPr>
      </w:pPr>
    </w:p>
    <w:p w:rsidR="0074445F" w:rsidRPr="002B394B" w:rsidRDefault="0074445F" w:rsidP="0074445F">
      <w:pPr>
        <w:jc w:val="both"/>
        <w:rPr>
          <w:sz w:val="28"/>
          <w:szCs w:val="28"/>
        </w:rPr>
      </w:pPr>
    </w:p>
    <w:p w:rsidR="0074445F" w:rsidRPr="002B394B" w:rsidRDefault="0074445F" w:rsidP="0074445F">
      <w:pPr>
        <w:jc w:val="both"/>
        <w:rPr>
          <w:sz w:val="28"/>
          <w:szCs w:val="28"/>
        </w:rPr>
      </w:pPr>
    </w:p>
    <w:p w:rsidR="0074445F" w:rsidRPr="002B394B" w:rsidRDefault="0074445F" w:rsidP="0074445F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</w:t>
      </w:r>
      <w:proofErr w:type="spellStart"/>
      <w:r w:rsidRPr="002B394B">
        <w:rPr>
          <w:sz w:val="28"/>
          <w:szCs w:val="28"/>
        </w:rPr>
        <w:t>Ковылкинского</w:t>
      </w:r>
      <w:proofErr w:type="spellEnd"/>
      <w:r w:rsidRPr="002B394B">
        <w:rPr>
          <w:sz w:val="28"/>
          <w:szCs w:val="28"/>
        </w:rPr>
        <w:t xml:space="preserve">        </w:t>
      </w:r>
    </w:p>
    <w:p w:rsidR="0074445F" w:rsidRPr="002B394B" w:rsidRDefault="0074445F" w:rsidP="0074445F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</w:t>
      </w:r>
      <w:r>
        <w:rPr>
          <w:sz w:val="28"/>
          <w:szCs w:val="28"/>
        </w:rPr>
        <w:t xml:space="preserve">                 Т.В. </w:t>
      </w:r>
      <w:proofErr w:type="spellStart"/>
      <w:r>
        <w:rPr>
          <w:sz w:val="28"/>
          <w:szCs w:val="28"/>
        </w:rPr>
        <w:t>Лачугина</w:t>
      </w:r>
      <w:proofErr w:type="spellEnd"/>
      <w:r>
        <w:rPr>
          <w:sz w:val="28"/>
          <w:szCs w:val="28"/>
        </w:rPr>
        <w:t xml:space="preserve"> </w:t>
      </w:r>
    </w:p>
    <w:p w:rsidR="00BD3767" w:rsidRDefault="00BD3767" w:rsidP="0030524E">
      <w:pPr>
        <w:rPr>
          <w:sz w:val="28"/>
          <w:szCs w:val="28"/>
        </w:rPr>
      </w:pPr>
    </w:p>
    <w:p w:rsidR="00EC3787" w:rsidRDefault="00EC3787">
      <w:bookmarkStart w:id="9" w:name="_GoBack"/>
      <w:bookmarkEnd w:id="9"/>
    </w:p>
    <w:p w:rsidR="0074445F" w:rsidRDefault="0074445F"/>
    <w:p w:rsidR="0074445F" w:rsidRDefault="0074445F"/>
    <w:sectPr w:rsidR="0074445F" w:rsidSect="007C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A5A"/>
    <w:rsid w:val="00175C20"/>
    <w:rsid w:val="0030524E"/>
    <w:rsid w:val="006C77F2"/>
    <w:rsid w:val="0074445F"/>
    <w:rsid w:val="00753AD4"/>
    <w:rsid w:val="00791391"/>
    <w:rsid w:val="007C1BA2"/>
    <w:rsid w:val="00922690"/>
    <w:rsid w:val="00AB7A09"/>
    <w:rsid w:val="00B1074D"/>
    <w:rsid w:val="00B47F53"/>
    <w:rsid w:val="00BD3767"/>
    <w:rsid w:val="00DE5D5D"/>
    <w:rsid w:val="00EA1A5A"/>
    <w:rsid w:val="00EC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Администратор</cp:lastModifiedBy>
  <cp:revision>6</cp:revision>
  <dcterms:created xsi:type="dcterms:W3CDTF">2016-02-11T06:36:00Z</dcterms:created>
  <dcterms:modified xsi:type="dcterms:W3CDTF">2016-07-26T08:30:00Z</dcterms:modified>
</cp:coreProperties>
</file>