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>
          <w:rFonts w:ascii="Times New Roman" w:hAnsi="Times New Roman" w:eastAsia="Times New Roman" w:cs="Times New Roman"/>
          <w:b/>
          <w:b/>
          <w:bCs/>
          <w:sz w:val="28"/>
        </w:rPr>
      </w:pPr>
      <w:r>
        <w:rPr>
          <w:rFonts w:eastAsia="Times New Roman" w:cs="Times New Roman" w:ascii="Times New Roman" w:hAnsi="Times New Roman"/>
          <w:b/>
          <w:bCs/>
          <w:sz w:val="28"/>
        </w:rPr>
      </w:r>
    </w:p>
    <w:p>
      <w:pPr>
        <w:pStyle w:val="Normal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tbl>
      <w:tblPr>
        <w:tblW w:w="9247" w:type="dxa"/>
        <w:jc w:val="left"/>
        <w:tblInd w:w="0" w:type="dxa"/>
        <w:tblBorders>
          <w:top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247"/>
      </w:tblGrid>
      <w:tr>
        <w:trPr/>
        <w:tc>
          <w:tcPr>
            <w:tcW w:w="92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РОССИЙСКАЯ ФЕДЕРАЦИЯ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РОСТОВСКАЯ ОБЛАСТЬ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ТАЦИНСКИЙ РАЙОН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16"/>
        </w:rPr>
      </w:pPr>
      <w:r>
        <w:rPr>
          <w:rFonts w:eastAsia="Times New Roman" w:cs="Times New Roman" w:ascii="Times New Roman" w:hAnsi="Times New Roman"/>
          <w:b/>
          <w:sz w:val="16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ПОСТАНОВЛЕНИЕ</w:t>
      </w:r>
    </w:p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16"/>
        </w:rPr>
      </w:pPr>
      <w:r>
        <w:rPr>
          <w:rFonts w:eastAsia="Times New Roman" w:cs="Times New Roman" w:ascii="Times New Roman" w:hAnsi="Times New Roman"/>
          <w:b/>
          <w:sz w:val="16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u w:val="none"/>
        </w:rPr>
        <w:t xml:space="preserve">17 апреля </w:t>
      </w:r>
      <w:r>
        <w:rPr>
          <w:rFonts w:eastAsia="Times New Roman" w:cs="Times New Roman" w:ascii="Times New Roman" w:hAnsi="Times New Roman"/>
          <w:sz w:val="28"/>
        </w:rPr>
        <w:t xml:space="preserve">2024 года                         № </w:t>
      </w:r>
      <w:r>
        <w:rPr>
          <w:rFonts w:eastAsia="Times New Roman" w:cs="Times New Roman" w:ascii="Times New Roman" w:hAnsi="Times New Roman"/>
          <w:sz w:val="28"/>
        </w:rPr>
        <w:t>47</w:t>
      </w:r>
      <w:r>
        <w:rPr>
          <w:rFonts w:eastAsia="Times New Roman" w:cs="Times New Roman" w:ascii="Times New Roman" w:hAnsi="Times New Roman"/>
          <w:sz w:val="28"/>
        </w:rPr>
        <w:t xml:space="preserve">                             х. Ковылкин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FF0000"/>
          <w:sz w:val="28"/>
        </w:rPr>
        <w:t xml:space="preserve"> </w:t>
      </w:r>
    </w:p>
    <w:tbl>
      <w:tblPr>
        <w:tblW w:w="936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rPr/>
        <w:tc>
          <w:tcPr>
            <w:tcW w:w="9360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ind w:left="-142" w:right="-141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</w:p>
          <w:p>
            <w:pPr>
              <w:pStyle w:val="Style24"/>
              <w:spacing w:lineRule="auto" w:line="240" w:before="0" w:after="0"/>
              <w:ind w:left="-142" w:right="-141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 xml:space="preserve">«Использование и охрана земель на территории </w:t>
            </w:r>
          </w:p>
          <w:p>
            <w:pPr>
              <w:pStyle w:val="Style24"/>
              <w:spacing w:lineRule="auto" w:line="240" w:before="0" w:after="0"/>
              <w:ind w:left="-142" w:right="-141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 xml:space="preserve">Ковылкинского сельского поселения на 2024-2026 годы» </w:t>
            </w:r>
          </w:p>
        </w:tc>
      </w:tr>
    </w:tbl>
    <w:p>
      <w:pPr>
        <w:pStyle w:val="Normal"/>
        <w:tabs>
          <w:tab w:val="left" w:pos="3840" w:leader="none"/>
        </w:tabs>
        <w:ind w:left="0" w:right="0"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left" w:pos="3840" w:leader="none"/>
        </w:tabs>
        <w:spacing w:lineRule="auto" w:line="240" w:before="0" w:after="14"/>
        <w:ind w:left="0" w:right="56" w:firstLine="709"/>
        <w:jc w:val="both"/>
        <w:rPr/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 w:bidi="ar-SA"/>
        </w:rPr>
        <w:t xml:space="preserve">В соответствии с Земельным кодексом Российской Федерации, </w:t>
      </w:r>
      <w:bookmarkStart w:id="0" w:name="__DdeLink__1531_3341092642"/>
      <w:bookmarkEnd w:id="0"/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 w:bidi="ar-SA"/>
        </w:rPr>
        <w:t xml:space="preserve"> Федеральным законом от 06.10.2003 №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bookmarkStart w:id="1" w:name="_Hlk94090791"/>
      <w:bookmarkStart w:id="2" w:name="_Hlk94089191"/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 w:bidi="ar-SA"/>
        </w:rPr>
        <w:t>"Ковылкинское сельское поселение</w:t>
      </w:r>
      <w:bookmarkEnd w:id="1"/>
      <w:bookmarkEnd w:id="2"/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 w:bidi="ar-SA"/>
        </w:rPr>
        <w:t>"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 w:bidi="ar-SA"/>
        </w:rPr>
        <w:t>,</w:t>
      </w:r>
    </w:p>
    <w:p>
      <w:pPr>
        <w:pStyle w:val="Normal"/>
        <w:tabs>
          <w:tab w:val="left" w:pos="3840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tabs>
          <w:tab w:val="left" w:pos="3840" w:leader="none"/>
        </w:tabs>
        <w:spacing w:lineRule="auto" w:line="240" w:before="0" w:after="0"/>
        <w:ind w:left="0" w:right="0" w:firstLine="709"/>
        <w:jc w:val="center"/>
        <w:rPr>
          <w:rFonts w:eastAsia="Times New Roman"/>
        </w:rPr>
      </w:pPr>
      <w:r>
        <w:rPr>
          <w:rFonts w:eastAsia="Times New Roman" w:cs="Times New Roman" w:ascii="Times New Roman" w:hAnsi="Times New Roman"/>
          <w:sz w:val="28"/>
        </w:rPr>
        <w:t>ПОСТАНОВЛЯЮ:</w:t>
      </w:r>
    </w:p>
    <w:p>
      <w:pPr>
        <w:pStyle w:val="Normal"/>
        <w:tabs>
          <w:tab w:val="left" w:pos="384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«Использование и охрана земель на территории Ковылкинского сельского поселения на 2024-2026 годы» </w:t>
      </w:r>
      <w:r>
        <w:rPr>
          <w:rFonts w:cs="Times New Roman" w:ascii="Times New Roman" w:hAnsi="Times New Roman"/>
          <w:sz w:val="28"/>
          <w:szCs w:val="28"/>
        </w:rPr>
        <w:t xml:space="preserve">, согласно приложению к настоящему постановлению. </w:t>
      </w:r>
    </w:p>
    <w:p>
      <w:pPr>
        <w:pStyle w:val="NoSpacing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>
      <w:pPr>
        <w:pStyle w:val="NoSpacing"/>
        <w:tabs>
          <w:tab w:val="left" w:pos="384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>Глава Администрации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Ковылкинского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>сельского поселения                                              Т.В. Лачугина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103" w:right="57" w:hanging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Приложение к постановлению администрации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Ковылкинского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№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lang w:eastAsia="ru-RU"/>
        </w:rPr>
        <w:t>47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от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lang w:eastAsia="ru-RU"/>
        </w:rPr>
        <w:t>17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lang w:eastAsia="ru-RU"/>
        </w:rPr>
        <w:t>апреля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lang w:eastAsia="ru-RU"/>
        </w:rPr>
        <w:t>2024г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. «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Об утверждении муниципальной программы «Использование и охрана земель на территории Ковылкинского сельского поселения на 2024-2026 годы»»</w:t>
      </w:r>
    </w:p>
    <w:p>
      <w:pPr>
        <w:pStyle w:val="Normal"/>
        <w:spacing w:lineRule="auto" w:line="240" w:before="0" w:after="0"/>
        <w:ind w:left="5103" w:right="57" w:hanging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Ковылкинского сельского поселения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«Использование и охрана земель на территории Ковылкинского сельского поселения на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2024-2026 </w:t>
      </w:r>
      <w:r>
        <w:rPr>
          <w:rFonts w:cs="Times New Roman" w:ascii="Times New Roman" w:hAnsi="Times New Roman"/>
          <w:sz w:val="28"/>
          <w:szCs w:val="28"/>
        </w:rPr>
        <w:t>годы»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ПАСПОРТ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муниципальной программы Ковылкинского сельского поселения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«Использование и охрана земель на территории Ковылкинского сельского поселения на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2024-2026 </w:t>
      </w:r>
      <w:r>
        <w:rPr>
          <w:rFonts w:cs="Times New Roman" w:ascii="Times New Roman" w:hAnsi="Times New Roman"/>
          <w:sz w:val="28"/>
          <w:szCs w:val="28"/>
        </w:rPr>
        <w:t>годы»,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tbl>
      <w:tblPr>
        <w:tblW w:w="9956" w:type="dxa"/>
        <w:jc w:val="left"/>
        <w:tblInd w:w="9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84" w:type="dxa"/>
          <w:bottom w:w="0" w:type="dxa"/>
          <w:right w:w="108" w:type="dxa"/>
        </w:tblCellMar>
        <w:tblLook w:val="04a0"/>
      </w:tblPr>
      <w:tblGrid>
        <w:gridCol w:w="3949"/>
        <w:gridCol w:w="6006"/>
      </w:tblGrid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«Использование и охрана земель на территории Ковылкинского сельского поселения на 2024-2026годы»,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Земельный кодекс РФ, Федеральный закон «Об общих принципах организации местного самоуправления в РФ» </w:t>
            </w:r>
            <w:hyperlink r:id="rId2">
              <w:r>
                <w:rPr>
                  <w:rStyle w:val="Style15"/>
                  <w:rFonts w:eastAsia="Times New Roman" w:cs="Times New Roman" w:ascii="Times New Roman" w:hAnsi="Times New Roman"/>
                  <w:sz w:val="28"/>
                  <w:szCs w:val="28"/>
                  <w:lang w:eastAsia="ru-RU"/>
                </w:rPr>
                <w:t>от 6 октября 2003 года № 131-ФЗ</w:t>
              </w:r>
            </w:hyperlink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Повышение эффективности охраны земель на территории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сельского поселения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 проведение работ с целью повышения биологического потенциала земель поселения;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улучшения условий для устойчивого земледелия;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оптимизация деятельности в сфере обращения с отходами производства и потребления;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повышение эффективности использования и охраны земель;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обеспечение организации рационального использования земель;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сохранение и восстановление зеленых насаждений;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проведение инвентаризации земель, находящихся в муниципальном образовании.</w:t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0" w:right="0"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количество принятых муниципальных нормативных правовых актов, направленных на охрану земель;</w:t>
            </w:r>
          </w:p>
          <w:p>
            <w:pPr>
              <w:pStyle w:val="Normal"/>
              <w:spacing w:lineRule="auto" w:line="240" w:before="0" w:after="0"/>
              <w:ind w:left="0" w:right="0"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количество проведенных мероприятий по вопросам охраны земель;</w:t>
            </w:r>
          </w:p>
          <w:p>
            <w:pPr>
              <w:pStyle w:val="Normal"/>
              <w:spacing w:lineRule="auto" w:line="240" w:before="0" w:after="0"/>
              <w:ind w:left="0" w:right="0"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>
            <w:pPr>
              <w:pStyle w:val="Normal"/>
              <w:spacing w:lineRule="auto" w:line="240" w:before="0" w:after="0"/>
              <w:ind w:left="0" w:right="0"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-количество ликвидированных стихийных свалок;</w:t>
            </w:r>
          </w:p>
          <w:p>
            <w:pPr>
              <w:pStyle w:val="Normal"/>
              <w:spacing w:lineRule="auto" w:line="240" w:before="0" w:after="0"/>
              <w:ind w:left="0" w:right="0"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площадь убранной территории к общей площади населенного пункта;</w:t>
            </w:r>
          </w:p>
          <w:p>
            <w:pPr>
              <w:pStyle w:val="Normal"/>
              <w:spacing w:lineRule="auto" w:line="240" w:before="0" w:after="0"/>
              <w:ind w:left="0" w:right="0" w:firstLine="45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Этапы не предусмотрены. Сроки реализации программы 2024-2026 годы</w:t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Средства местного бюджета поселения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благоустройство населенного пункта;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Раздел I. Содержание проблемы, обоснование необходимости ее решения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>
      <w:pPr>
        <w:pStyle w:val="Normal"/>
        <w:spacing w:lineRule="auto" w:line="235" w:before="0" w:after="0"/>
        <w:ind w:left="0" w:right="0"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cs="Times New Roman" w:ascii="Times New Roman" w:hAnsi="Times New Roman"/>
          <w:sz w:val="28"/>
          <w:szCs w:val="28"/>
        </w:rPr>
        <w:t>«Использование и охрана земель на территории Ковылкинского сельского поселения на 2024-2026годы»,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>
        <w:rPr>
          <w:rFonts w:cs="Times New Roman" w:ascii="Times New Roman" w:hAnsi="Times New Roman"/>
          <w:sz w:val="28"/>
          <w:szCs w:val="28"/>
        </w:rPr>
        <w:t>Ковылкинского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>
      <w:pPr>
        <w:pStyle w:val="Normal"/>
        <w:spacing w:lineRule="auto" w:line="235" w:before="0" w:after="0"/>
        <w:ind w:left="0" w:right="0" w:firstLine="9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Раздел II. Цели и задачи, целевые индикаторы и показатели программы, сроки и этапы её реализации.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28" w:before="0" w:after="0"/>
        <w:ind w:left="0" w:right="0" w:firstLine="96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</w:t>
      </w:r>
      <w:r>
        <w:rPr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z w:val="28"/>
          <w:szCs w:val="28"/>
        </w:rPr>
        <w:t>открытость деятельности администрации муниципального образования подотчетность и подконтрольность, эффективность.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Целью Программы является: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-обеспечение рационального использования земель;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-обеспечение охраны и восстановление плодородия земель;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достижения поставленных целей предполагается решение следующих задач: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оптимизация деятельности в сфере обращения с отходами производства и потребления;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повышение эффективности использования и охраны земель, обеспечение организации рационального использования и охраны земель;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сохранение и восстановление зеленых насаждений;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 проведение инвентаризации земель, находящихся в муниципальном образовании.</w:t>
      </w:r>
    </w:p>
    <w:p>
      <w:pPr>
        <w:pStyle w:val="Normal"/>
        <w:spacing w:lineRule="auto" w:line="235" w:before="0" w:after="0"/>
        <w:ind w:left="260" w:right="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>
      <w:pPr>
        <w:pStyle w:val="Normal"/>
        <w:spacing w:lineRule="exact" w:line="17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 w:before="0" w:after="0"/>
        <w:ind w:left="260" w:right="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>
      <w:pPr>
        <w:pStyle w:val="Normal"/>
        <w:spacing w:lineRule="exact" w:line="1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22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</w:t>
      </w:r>
      <w:r>
        <w:rPr>
          <w:rFonts w:eastAsia="Times New Roman" w:cs="Times New Roman" w:ascii="Times New Roman" w:hAnsi="Times New Roman"/>
          <w:sz w:val="28"/>
          <w:szCs w:val="28"/>
        </w:rPr>
        <w:t>В результате выполнения мероприятий Программы будет обеспечено:</w:t>
      </w:r>
    </w:p>
    <w:p>
      <w:pPr>
        <w:pStyle w:val="Normal"/>
        <w:tabs>
          <w:tab w:val="left" w:pos="56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1)благоустройство населенных пунктов;</w:t>
      </w:r>
    </w:p>
    <w:p>
      <w:pPr>
        <w:pStyle w:val="Normal"/>
        <w:tabs>
          <w:tab w:val="left" w:pos="56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2)улучшение качественных характеристик земель;</w:t>
      </w:r>
    </w:p>
    <w:p>
      <w:pPr>
        <w:pStyle w:val="Normal"/>
        <w:tabs>
          <w:tab w:val="left" w:pos="56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3)эффективное использование земель.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Перечень целевых индикаторов и показателей Программы: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531" w:type="dxa"/>
        <w:jc w:val="left"/>
        <w:tblInd w:w="9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84" w:type="dxa"/>
          <w:bottom w:w="0" w:type="dxa"/>
          <w:right w:w="108" w:type="dxa"/>
        </w:tblCellMar>
        <w:tblLook w:val="04a0"/>
      </w:tblPr>
      <w:tblGrid>
        <w:gridCol w:w="591"/>
        <w:gridCol w:w="4478"/>
        <w:gridCol w:w="1472"/>
        <w:gridCol w:w="987"/>
        <w:gridCol w:w="891"/>
        <w:gridCol w:w="1111"/>
      </w:tblGrid>
      <w:tr>
        <w:trPr/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2026г</w:t>
            </w:r>
          </w:p>
        </w:tc>
      </w:tr>
      <w:tr>
        <w:trPr>
          <w:trHeight w:val="1633" w:hRule="atLeast"/>
        </w:trPr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ликвидированных стихийных свалок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>
        <w:trPr/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Программа реализуется в один этап. Общий срок реализации муниципальной программы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2024-2026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Раздел III. Перечень основных мероприятий Программы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Настоящая Программа включает мероприятия (приложение №1 к Программе) по приоритетным направлениям в сфере по охране земель в Ковылкинском сельском поселении.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Раздел IV. Ресурсное обеспечение Программы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местного бюджета.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Общий объем финансирования Программы в 2024-2026 годах за счет средств бюджета </w:t>
      </w:r>
      <w:r>
        <w:rPr>
          <w:rFonts w:cs="Times New Roman" w:ascii="Times New Roman" w:hAnsi="Times New Roman"/>
          <w:sz w:val="28"/>
          <w:szCs w:val="28"/>
        </w:rPr>
        <w:t>Ковылкинского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составляет «-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тыс. руб.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>
        <w:rPr>
          <w:rFonts w:cs="Times New Roman" w:ascii="Times New Roman" w:hAnsi="Times New Roman"/>
          <w:sz w:val="28"/>
          <w:szCs w:val="28"/>
        </w:rPr>
        <w:t>Ковылкинского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очередной финансовый год.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Ресурсное обеспечение реализации Программы представлено в приложении № 1 к настоящей Программе.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Раздел V. Оценка эффективности реализации Программы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</w:r>
    </w:p>
    <w:p>
      <w:pPr>
        <w:pStyle w:val="Normal"/>
        <w:spacing w:lineRule="auto" w:line="235" w:before="0" w:after="0"/>
        <w:ind w:left="0" w:right="0" w:firstLine="567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Реализация мероприятий Программы позволит: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повысить качество муниципальных правовых актов,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повысить благоустройство населенных пунктов;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защитить и улучшить условия окружающей среды для обеспечения здоровья и благоприятных условий жизнедеятельности населения;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эффективно использовать земли.</w:t>
      </w:r>
    </w:p>
    <w:p>
      <w:pPr>
        <w:pStyle w:val="Normal"/>
        <w:spacing w:lineRule="auto" w:line="240" w:before="0" w:after="0"/>
        <w:ind w:left="0" w:right="0" w:firstLine="567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tabs>
          <w:tab w:val="left" w:pos="2320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Раздел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Механизм реализации муниципальной программы</w:t>
      </w:r>
    </w:p>
    <w:p>
      <w:pPr>
        <w:pStyle w:val="Normal"/>
        <w:tabs>
          <w:tab w:val="left" w:pos="2320" w:leader="none"/>
        </w:tabs>
        <w:spacing w:lineRule="auto" w:line="240" w:before="0" w:after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lineRule="auto" w:line="235" w:before="0" w:after="0"/>
        <w:ind w:left="260" w:right="12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>
      <w:pPr>
        <w:pStyle w:val="Normal"/>
        <w:spacing w:lineRule="exact" w:line="14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 w:before="0" w:after="0"/>
        <w:ind w:left="260" w:right="12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>
      <w:pPr>
        <w:pStyle w:val="Normal"/>
        <w:spacing w:before="0" w:after="0"/>
        <w:ind w:left="98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организует реализацию муниципальной программы,</w:t>
      </w:r>
    </w:p>
    <w:p>
      <w:pPr>
        <w:pStyle w:val="Normal"/>
        <w:spacing w:lineRule="exact" w:line="1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 w:before="0" w:after="0"/>
        <w:ind w:left="260" w:right="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>
      <w:pPr>
        <w:pStyle w:val="Normal"/>
        <w:spacing w:lineRule="exact" w:line="15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 w:before="0" w:after="0"/>
        <w:ind w:left="260" w:right="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осуществляет мониторинг и анализ отчетов координатора подпрограммы;</w:t>
      </w:r>
    </w:p>
    <w:p>
      <w:pPr>
        <w:pStyle w:val="Normal"/>
        <w:spacing w:lineRule="exact" w:line="15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 w:before="0" w:after="0"/>
        <w:ind w:left="260" w:right="0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>
      <w:pPr>
        <w:pStyle w:val="Normal"/>
        <w:spacing w:lineRule="exact" w:line="17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290" w:right="850" w:header="0" w:top="850" w:footer="0" w:bottom="708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auto" w:line="235" w:before="0" w:after="0"/>
        <w:ind w:left="260" w:right="0" w:firstLine="76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</w:r>
    </w:p>
    <w:tbl>
      <w:tblPr>
        <w:tblStyle w:val="a6"/>
        <w:tblW w:w="9571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35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>
            <w:pPr>
              <w:pStyle w:val="Normal"/>
              <w:spacing w:lineRule="auto" w:line="240" w:before="0" w:after="0"/>
              <w:ind w:left="0" w:right="0" w:firstLine="35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 муниципальной программе использования и охраны земель на территории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2024-2026 годы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Перечень мероприятий по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муниципальной программе и ресурсное обеспечение реализации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муниципальной программы использования и  охраны земель</w:t>
      </w:r>
    </w:p>
    <w:p>
      <w:pPr>
        <w:pStyle w:val="Normal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cs="Times New Roman" w:ascii="Times New Roman" w:hAnsi="Times New Roman"/>
          <w:sz w:val="28"/>
          <w:szCs w:val="28"/>
        </w:rPr>
        <w:t>Ковылкинского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на 2024-2026 годы</w:t>
      </w:r>
    </w:p>
    <w:tbl>
      <w:tblPr>
        <w:tblStyle w:val="a6"/>
        <w:tblW w:w="10632" w:type="dxa"/>
        <w:jc w:val="left"/>
        <w:tblInd w:w="-749" w:type="dxa"/>
        <w:tblBorders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65"/>
        <w:gridCol w:w="2493"/>
        <w:gridCol w:w="1337"/>
        <w:gridCol w:w="850"/>
        <w:gridCol w:w="1136"/>
        <w:gridCol w:w="1133"/>
        <w:gridCol w:w="1135"/>
        <w:gridCol w:w="1981"/>
      </w:tblGrid>
      <w:tr>
        <w:trPr/>
        <w:tc>
          <w:tcPr>
            <w:tcW w:w="5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9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198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>
        <w:trPr/>
        <w:tc>
          <w:tcPr>
            <w:tcW w:w="5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9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3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198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Посадка кустарников и деревьев на участках, подверженных водной и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Выявление нерационально используемых земель на территории поселения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Ковылкинского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>
      <w:pPr>
        <w:pStyle w:val="Normal"/>
        <w:spacing w:lineRule="auto" w:line="240" w:before="0" w:after="0"/>
        <w:ind w:left="5103" w:right="57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851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67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 w:cs="Liberation Serif"/>
      <w:color w:val="000000"/>
      <w:sz w:val="24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eastAsia="Mangal"/>
      <w:color w:val="000000"/>
      <w:sz w:val="16"/>
      <w:lang w:eastAsia="hi-IN"/>
    </w:rPr>
  </w:style>
  <w:style w:type="character" w:styleId="Style15">
    <w:name w:val="Интернет-ссылка"/>
    <w:basedOn w:val="DefaultParagraphFont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widowControl w:val="false"/>
      <w:suppressAutoHyphens w:val="true"/>
      <w:bidi w:val="0"/>
      <w:spacing w:before="240" w:after="120"/>
      <w:ind w:left="0" w:right="0" w:hanging="0"/>
      <w:jc w:val="left"/>
      <w:textAlignment w:val="auto"/>
    </w:pPr>
    <w:rPr>
      <w:rFonts w:ascii="Liberation Sans" w:hAnsi="Liberation Sans" w:eastAsia="Liberation Serif"/>
      <w:color w:val="000000"/>
      <w:sz w:val="28"/>
      <w:lang w:val="ru-RU" w:eastAsia="hi-IN"/>
    </w:rPr>
  </w:style>
  <w:style w:type="paragraph" w:styleId="Style17">
    <w:name w:val="Body Text"/>
    <w:basedOn w:val="Normal"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Style18">
    <w:name w:val="List"/>
    <w:basedOn w:val="Style17"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Style19">
    <w:name w:val="Caption"/>
    <w:basedOn w:val="Normal"/>
    <w:qFormat/>
    <w:pPr>
      <w:widowControl w:val="false"/>
      <w:suppressAutoHyphens w:val="true"/>
      <w:bidi w:val="0"/>
      <w:spacing w:before="120" w:after="120"/>
      <w:ind w:left="0" w:right="0" w:hanging="0"/>
      <w:jc w:val="left"/>
      <w:textAlignment w:val="auto"/>
    </w:pPr>
    <w:rPr>
      <w:rFonts w:ascii="Liberation Serif" w:hAnsi="Liberation Serif" w:eastAsia="Liberation Serif"/>
      <w:i/>
      <w:color w:val="000000"/>
      <w:sz w:val="24"/>
      <w:lang w:val="ru-RU" w:eastAsia="hi-IN"/>
    </w:rPr>
  </w:style>
  <w:style w:type="paragraph" w:styleId="Style20">
    <w:name w:val="Указатель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DocumentMap">
    <w:name w:val="DocumentMap"/>
    <w:qFormat/>
    <w:pPr>
      <w:widowControl/>
      <w:suppressAutoHyphens w:val="true"/>
      <w:bidi w:val="0"/>
      <w:spacing w:lineRule="auto" w:line="252" w:before="0" w:after="160"/>
      <w:ind w:left="0" w:right="0" w:hanging="0"/>
      <w:jc w:val="left"/>
      <w:textAlignment w:val="auto"/>
    </w:pPr>
    <w:rPr>
      <w:rFonts w:ascii="Calibri" w:hAnsi="Calibri" w:eastAsia="Liberation Serif" w:cs="Liberation Serif"/>
      <w:color w:val="000000"/>
      <w:sz w:val="22"/>
      <w:szCs w:val="24"/>
      <w:lang w:val="ru-RU" w:eastAsia="hi-IN" w:bidi="hi-IN"/>
    </w:rPr>
  </w:style>
  <w:style w:type="paragraph" w:styleId="C7e0e3eeebeee2eeea">
    <w:name w:val="Зc7аe0гe3оeeлebоeeвe2оeeкea"/>
    <w:basedOn w:val="Normal"/>
    <w:qFormat/>
    <w:pPr>
      <w:keepNext/>
      <w:widowControl w:val="false"/>
      <w:suppressAutoHyphens w:val="true"/>
      <w:bidi w:val="0"/>
      <w:spacing w:before="240" w:after="120"/>
      <w:ind w:left="0" w:right="0" w:hanging="0"/>
      <w:jc w:val="left"/>
      <w:textAlignment w:val="auto"/>
    </w:pPr>
    <w:rPr>
      <w:rFonts w:ascii="Liberation Sans" w:hAnsi="Liberation Sans" w:eastAsia="Liberation Serif"/>
      <w:color w:val="000000"/>
      <w:sz w:val="28"/>
      <w:lang w:val="ru-RU" w:eastAsia="ar-SA"/>
    </w:rPr>
  </w:style>
  <w:style w:type="paragraph" w:styleId="Cef1edeee2edeee9f2e5eaf1f2">
    <w:name w:val="Оceсf1нedоeeвe2нedоeeйe9 тf2еe5кeaсf1тf2"/>
    <w:basedOn w:val="Normal"/>
    <w:qFormat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D1efe8f1eeea">
    <w:name w:val="Сd1пefиe8сf1оeeкea"/>
    <w:basedOn w:val="Cef1edeee2edeee9f2e5eaf1f2"/>
    <w:qFormat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Cde0e7e2e0ede8e5">
    <w:name w:val="Нcdаe0зe7вe2аe0нedиe8еe5"/>
    <w:basedOn w:val="Normal"/>
    <w:qFormat/>
    <w:pPr>
      <w:widowControl w:val="false"/>
      <w:suppressAutoHyphens w:val="true"/>
      <w:bidi w:val="0"/>
      <w:spacing w:before="120" w:after="120"/>
      <w:ind w:left="0" w:right="0" w:hanging="0"/>
      <w:jc w:val="left"/>
      <w:textAlignment w:val="auto"/>
    </w:pPr>
    <w:rPr>
      <w:rFonts w:ascii="Liberation Serif" w:hAnsi="Liberation Serif" w:eastAsia="Liberation Serif"/>
      <w:i/>
      <w:color w:val="000000"/>
      <w:sz w:val="24"/>
      <w:lang w:val="ru-RU" w:eastAsia="ar-SA"/>
    </w:rPr>
  </w:style>
  <w:style w:type="paragraph" w:styleId="D3eae0e7e0f2e5ebfc">
    <w:name w:val="Уd3кeaаe0зe7аe0тf2еe5лebьfc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Cde8e6ede8e9eaeeebeeedf2e8f2f3eb">
    <w:name w:val="Нcdиe8жe6нedиe8йe9 кeaоeeлebоeeнedтf2иe8тf2уf3лeb"/>
    <w:basedOn w:val="Normal"/>
    <w:qFormat/>
    <w:pPr>
      <w:widowControl w:val="false"/>
      <w:tabs>
        <w:tab w:val="center" w:pos="4677" w:leader="none"/>
        <w:tab w:val="right" w:pos="9355" w:leader="none"/>
      </w:tabs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BalloonText">
    <w:name w:val="Balloon Text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ru-RU" w:eastAsia="hi-IN"/>
    </w:rPr>
  </w:style>
  <w:style w:type="paragraph" w:styleId="Style21">
    <w:name w:val="Footer"/>
    <w:basedOn w:val="Normal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pacing w:lineRule="exact" w:line="335" w:before="0" w:after="300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22">
    <w:name w:val="Header"/>
    <w:basedOn w:val="Normal"/>
    <w:pPr/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Body Text Indent"/>
    <w:basedOn w:val="Normal"/>
    <w:pPr>
      <w:ind w:left="6237" w:right="0" w:hanging="0"/>
      <w:jc w:val="center"/>
    </w:pPr>
    <w:rPr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LibreOffice/5.3.3.2$Windows_X86_64 LibreOffice_project/3d9a8b4b4e538a85e0782bd6c2d430bafe583448</Application>
  <Pages>7</Pages>
  <Words>1427</Words>
  <Characters>11085</Characters>
  <CharactersWithSpaces>12510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2020-06-09T09:42:00Z</dcterms:created>
  <dc:creator/>
  <dc:description/>
  <dc:language>ru-RU</dc:language>
  <cp:lastModifiedBy/>
  <dcterms:modified xsi:type="dcterms:W3CDTF">2024-04-23T14:15:52Z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