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2970" cy="121221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480" cy="1211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1pt;height:95.3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0"/>
        </w:rPr>
        <w:t>ВТОРНИК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09</w:t>
      </w:r>
      <w:r>
        <w:rPr>
          <w:b/>
          <w:color w:val="000000"/>
        </w:rPr>
        <w:t xml:space="preserve"> января 2024 года,</w:t>
      </w:r>
      <w:r>
        <w:rPr>
          <w:b/>
          <w:color w:val="00000A"/>
        </w:rPr>
        <w:t xml:space="preserve"> № 1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</w:t>
      </w:r>
      <w:r>
        <w:rPr>
          <w:sz w:val="24"/>
          <w:szCs w:val="24"/>
        </w:rPr>
        <w:t xml:space="preserve"> постановления Администрации Ковылкинского сельского поселения от 10.01.2024г. №1 «</w:t>
      </w:r>
      <w:r>
        <w:rPr>
          <w:rFonts w:eastAsia="Times New Roman" w:cs="Times New Roman"/>
          <w:sz w:val="24"/>
          <w:szCs w:val="24"/>
          <w:lang w:eastAsia="en-US"/>
        </w:rPr>
        <w:t>О внесении изменений в постановление от 12.01.2022г № 6</w:t>
      </w:r>
      <w:r>
        <w:rPr>
          <w:rFonts w:eastAsia="Times New Roman" w:cs="Times New Roman"/>
          <w:sz w:val="28"/>
          <w:szCs w:val="24"/>
          <w:lang w:eastAsia="en-US"/>
        </w:rPr>
        <w:t>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</w:p>
    <w:tbl>
      <w:tblPr>
        <w:tblW w:w="9530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0"/>
      </w:tblGrid>
      <w:tr>
        <w:trPr/>
        <w:tc>
          <w:tcPr>
            <w:tcW w:w="953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/>
          </w:tcPr>
          <w:p>
            <w:pPr>
              <w:pStyle w:val="Normal"/>
              <w:spacing w:lineRule="auto" w:line="276"/>
              <w:ind w:left="0" w:right="0" w:firstLine="70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76"/>
              <w:ind w:left="0" w:right="0" w:firstLine="70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tLeast" w:line="240"/>
              <w:ind w:left="0" w:right="0"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tLeast" w:line="240"/>
              <w:ind w:left="0" w:right="0" w:firstLine="709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АДМИНИСТРАЦИЯ КОВЫЛКИНСКОГО  СЕЛЬСКОГО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ПОСЕЛЕНИЯ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sz w:val="24"/>
          <w:szCs w:val="24"/>
        </w:rPr>
        <w:t>09</w:t>
      </w:r>
      <w:r>
        <w:rPr>
          <w:rFonts w:eastAsia="Times New Roman" w:cs="Times New Roman"/>
          <w:sz w:val="24"/>
          <w:szCs w:val="24"/>
        </w:rPr>
        <w:t xml:space="preserve"> января 2024 года                                № 1                            х. Ковылкин</w:t>
      </w:r>
      <w:r>
        <w:rPr>
          <w:rFonts w:eastAsia="Times New Roman" w:cs="Times New Roman"/>
          <w:i/>
          <w:color w:val="002060"/>
          <w:sz w:val="24"/>
          <w:szCs w:val="24"/>
          <w:lang w:eastAsia="ar-SA"/>
        </w:rPr>
        <w:tab/>
      </w:r>
    </w:p>
    <w:p>
      <w:pPr>
        <w:pStyle w:val="Normal"/>
        <w:tabs>
          <w:tab w:val="left" w:pos="482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tabs>
          <w:tab w:val="left" w:pos="4820" w:leader="none"/>
        </w:tabs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О внесении изменений в постановление </w:t>
      </w:r>
    </w:p>
    <w:p>
      <w:pPr>
        <w:pStyle w:val="Normal"/>
        <w:tabs>
          <w:tab w:val="left" w:pos="4820" w:leader="none"/>
        </w:tabs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от 12.01.2022г № 6 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rFonts w:eastAsia="Times New Roman" w:cs="Times New Roman"/>
          <w:sz w:val="24"/>
          <w:szCs w:val="24"/>
        </w:rPr>
        <w:t>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«Ковылкинское  сельское поселение», в целях обеспечения доступа граждан и юридических лиц к достоверной и актуальной информации о муниципальных услугах, предоставляемых Администрацией Ковылкинского сельского поселения,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ПОСТАНОВЛЯЮ:</w:t>
      </w:r>
    </w:p>
    <w:p>
      <w:pPr>
        <w:pStyle w:val="Normal"/>
        <w:tabs>
          <w:tab w:val="left" w:pos="4820" w:leader="none"/>
        </w:tabs>
        <w:jc w:val="both"/>
        <w:rPr>
          <w:sz w:val="24"/>
          <w:szCs w:val="24"/>
        </w:rPr>
      </w:pPr>
      <w:r>
        <w:rPr>
          <w:rFonts w:eastAsia="Times New Roman" w:cs="Times New Roman"/>
          <w:i w:val="false"/>
          <w:sz w:val="24"/>
          <w:szCs w:val="24"/>
          <w:lang w:eastAsia="ar-SA"/>
        </w:rPr>
        <w:t>1.</w:t>
      </w:r>
      <w:r>
        <w:rPr>
          <w:rFonts w:eastAsia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</w:rPr>
        <w:t>Внести  в постановление Администрации Ковылкинского сельского поселения от 12.01.2022 года № 6 «Об утверждении Административного регламента  по предоставлению муниципальной услуги   «Дача  письменных разъяснений  налогоплательщикам по  вопросам  применения  нормативных правовых  актов    о  местных  налогах  и  сборах»»  следующие изменения:</w:t>
      </w:r>
    </w:p>
    <w:p>
      <w:pPr>
        <w:pStyle w:val="Normal"/>
        <w:tabs>
          <w:tab w:val="left" w:pos="4820" w:leader="none"/>
        </w:tabs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</w:rPr>
        <w:t xml:space="preserve">1.1. Приложение №2 к    Административному регламенту  по предоставлению муниципальной услуги   «Дача  письменных разъяснений  налогоплательщикам по  вопросам  применения  нормативных правовых  актов    о  местных  налогах  и  сборах»» удалить.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sz w:val="24"/>
          <w:szCs w:val="24"/>
          <w:highlight w:val="white"/>
        </w:rPr>
        <w:t>2. Разместить настоящее постановление в федеральной государственной информационной системе "Единый портал государственных и муниципальных услуг (функций)" (https://www.gosuslugi.ru/), а также на официальном сайте Администрации Ковылкинского сельского поселения  и на информационном стенде в здании Администрации Ковылкинского сельского поселения.</w:t>
      </w:r>
    </w:p>
    <w:p>
      <w:pPr>
        <w:pStyle w:val="134"/>
        <w:widowControl w:val="false"/>
        <w:tabs>
          <w:tab w:val="left" w:pos="338" w:leader="none"/>
          <w:tab w:val="left" w:pos="709" w:leader="none"/>
        </w:tabs>
        <w:spacing w:lineRule="auto" w:line="240" w:before="0" w:after="0"/>
        <w:ind w:left="20" w:right="2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  <w:highlight w:val="white"/>
        </w:rPr>
        <w:t>4.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Ковылкинского сельского поселения                                         Т. В. Лачугина </w:t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0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1 от </w:t>
      </w:r>
      <w:r>
        <w:rPr>
          <w:b/>
          <w:bCs/>
          <w:i/>
          <w:iCs/>
          <w:sz w:val="24"/>
          <w:szCs w:val="24"/>
        </w:rPr>
        <w:t>09</w:t>
      </w:r>
      <w:r>
        <w:rPr>
          <w:b/>
          <w:bCs/>
          <w:i/>
          <w:iCs/>
          <w:color w:val="000000"/>
          <w:sz w:val="24"/>
          <w:szCs w:val="24"/>
        </w:rPr>
        <w:t xml:space="preserve">.01.2024 года.   </w:t>
      </w:r>
      <w:r>
        <w:rPr>
          <w:b/>
          <w:bCs/>
          <w:i/>
          <w:iCs/>
          <w:sz w:val="24"/>
          <w:szCs w:val="24"/>
        </w:rPr>
        <w:t xml:space="preserve">    </w:t>
      </w:r>
      <w:bookmarkEnd w:id="0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LibreOffice/5.3.3.2$Windows_X86_64 LibreOffice_project/3d9a8b4b4e538a85e0782bd6c2d430bafe583448</Application>
  <Pages>2</Pages>
  <Words>350</Words>
  <Characters>2810</Characters>
  <CharactersWithSpaces>3366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2023-11-27T14:12:30Z</cp:lastPrinted>
  <dcterms:modified xsi:type="dcterms:W3CDTF">2024-01-11T09:59:26Z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