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color w:val="000000"/>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left"/>
        <w:outlineLvl w:val="1"/>
        <w:rPr>
          <w:color w:val="000000"/>
        </w:rPr>
      </w:pPr>
      <w:r>
        <w:rPr>
          <w:rFonts w:ascii="Times New Roman" w:hAnsi="Times New Roman"/>
          <w:b/>
          <w:bCs/>
          <w:color w:val="000000"/>
          <w:sz w:val="28"/>
          <w:szCs w:val="24"/>
        </w:rPr>
        <w:t xml:space="preserve">ПРОЕКТ  </w:t>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13"/>
        <w:jc w:val="both"/>
        <w:rPr/>
      </w:pPr>
      <w:r>
        <w:rPr>
          <w:rStyle w:val="Style12"/>
          <w:b/>
          <w:color w:val="000000"/>
          <w:sz w:val="28"/>
          <w:szCs w:val="28"/>
        </w:rPr>
        <w:t>07.11.2022 года</w:t>
        <w:tab/>
        <w:t xml:space="preserve">                              </w:t>
      </w:r>
      <w:r>
        <w:rPr>
          <w:rStyle w:val="2"/>
          <w:rFonts w:ascii="Times New Roman" w:hAnsi="Times New Roman"/>
          <w:bCs w:val="false"/>
          <w:color w:val="000000"/>
          <w:sz w:val="28"/>
          <w:szCs w:val="28"/>
        </w:rPr>
        <w:t>№ 105</w:t>
      </w:r>
      <w:r>
        <w:rPr>
          <w:rStyle w:val="Style12"/>
          <w:b/>
          <w:color w:val="000000"/>
          <w:sz w:val="28"/>
          <w:szCs w:val="28"/>
        </w:rPr>
        <w:t xml:space="preserve">                                х. Ковылкин                           </w:t>
      </w:r>
    </w:p>
    <w:p>
      <w:pPr>
        <w:pStyle w:val="13"/>
        <w:tabs>
          <w:tab w:val="left" w:pos="5103" w:leader="none"/>
        </w:tabs>
        <w:spacing w:lineRule="auto" w:line="240" w:before="0" w:after="0"/>
        <w:ind w:right="4109" w:hanging="0"/>
        <w:jc w:val="both"/>
        <w:rPr>
          <w:color w:val="000000"/>
        </w:rPr>
      </w:pPr>
      <w:r>
        <w:rPr>
          <w:rFonts w:ascii="Times New Roman" w:hAnsi="Times New Roman"/>
          <w:bCs/>
          <w:color w:val="000000"/>
          <w:sz w:val="28"/>
          <w:lang w:eastAsia="ar-SA"/>
        </w:rPr>
        <w:t xml:space="preserve"> </w:t>
      </w:r>
      <w:r>
        <w:rPr>
          <w:rFonts w:ascii="Times New Roman" w:hAnsi="Times New Roman"/>
          <w:bCs/>
          <w:color w:val="000000"/>
          <w:sz w:val="28"/>
          <w:lang w:eastAsia="ar-SA"/>
        </w:rPr>
        <w:t xml:space="preserve">О внесении изменений в постановление администрации Ковылкинского сельского поселения   от 07.11.2022 № 105 "Об утверждении административного регламента предоставления муниципальной услуги "Продажа земельных участков без проведения торгов"  </w:t>
      </w:r>
    </w:p>
    <w:p>
      <w:pPr>
        <w:pStyle w:val="13"/>
        <w:spacing w:lineRule="auto" w:line="240" w:before="0" w:after="0"/>
        <w:jc w:val="center"/>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spacing w:lineRule="auto" w:line="240" w:before="0" w:after="120"/>
        <w:jc w:val="both"/>
        <w:rPr>
          <w:color w:val="000000"/>
        </w:rPr>
      </w:pPr>
      <w:r>
        <w:rPr>
          <w:rFonts w:ascii="Times New Roman" w:hAnsi="Times New Roman"/>
          <w:color w:val="000000"/>
          <w:sz w:val="28"/>
          <w:szCs w:val="28"/>
          <w:lang w:eastAsia="ar-SA"/>
        </w:rPr>
        <w:tab/>
        <w:t xml:space="preserve">В соответствии с Земельным кодексом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"Ковылкинское сельское поселение", </w:t>
      </w:r>
    </w:p>
    <w:p>
      <w:pPr>
        <w:pStyle w:val="13"/>
        <w:spacing w:lineRule="auto" w:line="240" w:before="0" w:after="120"/>
        <w:jc w:val="center"/>
        <w:rPr>
          <w:rFonts w:ascii="Times New Roman" w:hAnsi="Times New Roman" w:cs="Arial"/>
          <w:b/>
          <w:b/>
          <w:bCs/>
          <w:sz w:val="28"/>
          <w:szCs w:val="28"/>
          <w:lang w:eastAsia="ar-SA"/>
        </w:rPr>
      </w:pPr>
      <w:r>
        <w:rPr>
          <w:rFonts w:ascii="Times New Roman" w:hAnsi="Times New Roman"/>
          <w:b/>
          <w:bCs/>
          <w:color w:val="000000"/>
          <w:sz w:val="28"/>
          <w:szCs w:val="28"/>
        </w:rPr>
        <w:t>ПОСТАНОВЛЯЮ:</w:t>
      </w:r>
    </w:p>
    <w:p>
      <w:pPr>
        <w:pStyle w:val="13"/>
        <w:widowControl w:val="false"/>
        <w:tabs>
          <w:tab w:val="left" w:pos="298" w:leader="none"/>
        </w:tabs>
        <w:spacing w:lineRule="auto" w:line="240" w:before="0" w:after="0"/>
        <w:ind w:firstLine="520"/>
        <w:jc w:val="both"/>
        <w:rPr/>
      </w:pPr>
      <w:r>
        <w:rPr>
          <w:rStyle w:val="Style16"/>
          <w:rFonts w:ascii="Times New Roman" w:hAnsi="Times New Roman"/>
          <w:color w:val="000000"/>
          <w:sz w:val="28"/>
          <w:szCs w:val="28"/>
        </w:rPr>
        <w:t xml:space="preserve">1. </w:t>
      </w:r>
      <w:r>
        <w:rPr>
          <w:rStyle w:val="Style16"/>
          <w:rFonts w:ascii="Times New Roman" w:hAnsi="Times New Roman"/>
          <w:color w:val="000000"/>
          <w:spacing w:val="-20"/>
          <w:sz w:val="28"/>
          <w:szCs w:val="28"/>
          <w:shd w:fill="FFFFFF" w:val="clear"/>
          <w:lang w:eastAsia="ko-KR"/>
        </w:rPr>
        <w:t xml:space="preserve"> Внести  в постановление Администрации Ковылкинского сельского поселения   от 07.11.2022 № 105 "Об утверждении административного регламента предоставления муниципальной услуги "Продажа земельных участков без проведения торгов"    изменения,  изложив Административный регламент предоставления муниципальной услуги "Продажа земельных участков без проведения торгов" в новой  редакции согласно приложению к данному постановлению.</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 xml:space="preserve"> </w:t>
      </w:r>
      <w:r>
        <w:rPr>
          <w:rFonts w:ascii="Times New Roman" w:hAnsi="Times New Roman"/>
          <w:bCs/>
          <w:color w:val="000000"/>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 сайте Администрации Ковылкинского сельского поселения  и на информационном стенде в здании Администрации Ковылкинского сельского поселения.</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firstLine="520"/>
        <w:jc w:val="both"/>
        <w:rPr/>
      </w:pPr>
      <w:r>
        <w:rPr>
          <w:rFonts w:ascii="Times New Roman" w:hAnsi="Times New Roman"/>
          <w:bCs/>
          <w:color w:val="000000"/>
          <w:sz w:val="28"/>
          <w:szCs w:val="28"/>
        </w:rPr>
        <w:t>4. Контроль за исполнением настоящего постановления оставляю за собой.</w:t>
      </w:r>
    </w:p>
    <w:p>
      <w:pPr>
        <w:pStyle w:val="13"/>
        <w:tabs>
          <w:tab w:val="left" w:pos="298" w:leader="none"/>
        </w:tabs>
        <w:spacing w:lineRule="auto" w:line="240" w:before="0" w:after="0"/>
        <w:ind w:left="20" w:firstLine="5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left="20" w:right="20" w:hanging="20"/>
        <w:jc w:val="both"/>
        <w:rPr>
          <w:color w:val="000000"/>
        </w:rPr>
      </w:pPr>
      <w:r>
        <w:rPr>
          <w:color w:val="000000"/>
        </w:rPr>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color w:val="000000"/>
        </w:rPr>
      </w:pPr>
      <w:r>
        <w:rPr>
          <w:rFonts w:ascii="Times New Roman" w:hAnsi="Times New Roman"/>
          <w:color w:val="000000"/>
          <w:sz w:val="28"/>
          <w:szCs w:val="28"/>
        </w:rPr>
        <w:t>сельского поселения                                                                         Т.В.Лачугина</w:t>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color w:val="000000"/>
          <w:sz w:val="28"/>
          <w:szCs w:val="28"/>
          <w:lang w:eastAsia="ar-SA"/>
        </w:rPr>
      </w:pPr>
      <w:r>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140" w:hRule="atLeast"/>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Приложение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sz w:val="24"/>
                <w:szCs w:val="24"/>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color w:val="000000"/>
              </w:rPr>
            </w:pPr>
            <w:r>
              <w:rPr>
                <w:rFonts w:ascii="Times New Roman" w:hAnsi="Times New Roman"/>
                <w:color w:val="000000"/>
                <w:sz w:val="24"/>
                <w:szCs w:val="24"/>
                <w:lang w:eastAsia="en-US"/>
              </w:rPr>
              <w:t>от «__»_____</w:t>
            </w:r>
            <w:r>
              <w:rPr>
                <w:rFonts w:ascii="Times New Roman" w:hAnsi="Times New Roman"/>
                <w:color w:val="000000"/>
                <w:sz w:val="24"/>
                <w:szCs w:val="24"/>
                <w:u w:val="single"/>
                <w:lang w:eastAsia="en-US"/>
              </w:rPr>
              <w:t>г</w:t>
            </w:r>
            <w:r>
              <w:rPr>
                <w:rFonts w:ascii="Times New Roman" w:hAnsi="Times New Roman"/>
                <w:color w:val="000000"/>
                <w:sz w:val="24"/>
                <w:szCs w:val="24"/>
                <w:lang w:eastAsia="en-US"/>
              </w:rPr>
              <w:t xml:space="preserve">. № </w:t>
            </w:r>
            <w:r>
              <w:rPr>
                <w:rFonts w:ascii="Times New Roman" w:hAnsi="Times New Roman"/>
                <w:color w:val="000000"/>
                <w:sz w:val="24"/>
                <w:szCs w:val="24"/>
                <w:u w:val="single"/>
                <w:lang w:eastAsia="en-US"/>
              </w:rPr>
              <w:t>___</w:t>
            </w:r>
          </w:p>
        </w:tc>
      </w:tr>
    </w:tbl>
    <w:p>
      <w:pPr>
        <w:pStyle w:val="13"/>
        <w:widowControl w:val="false"/>
        <w:overflowPunct w:val="false"/>
        <w:spacing w:lineRule="auto" w:line="218" w:before="0" w:after="0"/>
        <w:ind w:right="2060" w:hanging="0"/>
        <w:rPr>
          <w:rFonts w:ascii="Times New Roman" w:hAnsi="Times New Roman"/>
          <w:b/>
          <w:b/>
          <w:bCs/>
          <w:color w:val="000000"/>
          <w:sz w:val="20"/>
          <w:szCs w:val="20"/>
        </w:rPr>
      </w:pPr>
      <w:r>
        <w:rPr>
          <w:rFonts w:ascii="Times New Roman" w:hAnsi="Times New Roman"/>
          <w:b/>
          <w:bCs/>
          <w:color w:val="000000"/>
          <w:sz w:val="20"/>
          <w:szCs w:val="20"/>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Продажа земельных участков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0" w:name="_Hlk94101541"/>
      <w:r>
        <w:rPr>
          <w:rFonts w:ascii="Times New Roman" w:hAnsi="Times New Roman"/>
          <w:color w:val="000000"/>
          <w:sz w:val="28"/>
          <w:szCs w:val="28"/>
        </w:rPr>
        <w:t xml:space="preserve">1.1. Административный регламент </w:t>
      </w:r>
      <w:bookmarkStart w:id="1" w:name="_Hlk99377303"/>
      <w:r>
        <w:rPr>
          <w:rFonts w:ascii="Times New Roman" w:hAnsi="Times New Roman"/>
          <w:color w:val="000000"/>
          <w:sz w:val="28"/>
          <w:szCs w:val="28"/>
        </w:rPr>
        <w:t xml:space="preserve">предоставления муниципальной услуги </w:t>
      </w:r>
      <w:bookmarkStart w:id="2" w:name="_Hlk99368095"/>
      <w:r>
        <w:rPr>
          <w:rFonts w:ascii="Times New Roman" w:hAnsi="Times New Roman"/>
          <w:color w:val="000000"/>
          <w:sz w:val="28"/>
          <w:szCs w:val="28"/>
        </w:rPr>
        <w:t>«</w:t>
      </w:r>
      <w:r>
        <w:rPr>
          <w:rFonts w:ascii="Times New Roman" w:hAnsi="Times New Roman"/>
          <w:bCs/>
          <w:color w:val="000000"/>
          <w:sz w:val="28"/>
          <w:szCs w:val="28"/>
        </w:rPr>
        <w:t>Продажа земельных участков без проведения торгов</w:t>
      </w:r>
      <w:bookmarkEnd w:id="0"/>
      <w:bookmarkEnd w:id="1"/>
      <w:bookmarkEnd w:id="2"/>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 xml:space="preserve">Продажа земельных участков без проведения торгов" </w:t>
      </w:r>
      <w:r>
        <w:rPr>
          <w:rFonts w:ascii="Times New Roman" w:hAnsi="Times New Roman"/>
          <w:color w:val="000000"/>
          <w:sz w:val="28"/>
          <w:szCs w:val="28"/>
          <w:lang w:bidi="ru-RU"/>
        </w:rPr>
        <w:t>(далее - Услуга) администрацией</w:t>
      </w:r>
      <w:r>
        <w:rPr>
          <w:rFonts w:ascii="Times New Roman" w:hAnsi="Times New Roman"/>
          <w:bCs/>
          <w:color w:val="000000"/>
          <w:sz w:val="28"/>
          <w:szCs w:val="28"/>
        </w:rPr>
        <w:t xml:space="preserve"> </w:t>
      </w:r>
      <w:bookmarkStart w:id="3" w:name="_Hlk105491384"/>
      <w:bookmarkStart w:id="4" w:name="_Hlk99370622"/>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3"/>
      <w:bookmarkEnd w:id="4"/>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lang w:bidi="ru-RU"/>
        </w:rPr>
      </w:pPr>
      <w:r>
        <w:rPr>
          <w:rFonts w:ascii="Times New Roman" w:hAnsi="Times New Roman"/>
          <w:color w:val="000000"/>
          <w:sz w:val="28"/>
          <w:szCs w:val="28"/>
          <w:lang w:bidi="ru-RU"/>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Договор купли-продажи земельного участка заключается без проведения торгов в случае предоставления:</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2">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3">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4">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5">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6">
        <w:r>
          <w:rPr>
            <w:rStyle w:val="Style15"/>
            <w:rFonts w:ascii="Times New Roman" w:hAnsi="Times New Roman"/>
            <w:color w:val="000000"/>
            <w:sz w:val="28"/>
            <w:szCs w:val="28"/>
            <w:u w:val="none"/>
          </w:rPr>
          <w:t>статьей 39.2</w:t>
        </w:r>
      </w:hyperlink>
      <w:r>
        <w:rPr>
          <w:rFonts w:ascii="Times New Roman" w:hAnsi="Times New Roman"/>
          <w:color w:val="000000"/>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13"/>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7">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5" w:name="_Hlk99370069"/>
      <w:r>
        <w:rPr>
          <w:color w:val="000000"/>
        </w:rPr>
        <w:t>I</w:t>
      </w:r>
      <w:bookmarkEnd w:id="5"/>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center"/>
        <w:rPr>
          <w:rFonts w:ascii="Times New Roman" w:hAnsi="Times New Roman"/>
          <w:b/>
          <w:b/>
          <w:sz w:val="28"/>
          <w:szCs w:val="28"/>
        </w:rPr>
      </w:pPr>
      <w:r>
        <w:rPr>
          <w:rFonts w:ascii="Times New Roman" w:hAnsi="Times New Roman"/>
          <w:b/>
          <w:color w:val="000000"/>
          <w:sz w:val="28"/>
          <w:szCs w:val="28"/>
        </w:rPr>
        <w:t>Наименование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Продажа земельных участков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color w:val="000000"/>
          <w:sz w:val="28"/>
          <w:szCs w:val="28"/>
          <w:vertAlign w:val="superscript"/>
        </w:rPr>
        <w:t xml:space="preserve"> </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купли-продажи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6" w:name="_Hlk98857082"/>
      <w:bookmarkEnd w:id="6"/>
      <w:r>
        <w:rPr>
          <w:rFonts w:ascii="Times New Roman" w:hAnsi="Times New Roman"/>
          <w:bCs/>
          <w:color w:val="000000"/>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sz w:val="28"/>
          <w:szCs w:val="28"/>
        </w:rPr>
        <w:t xml:space="preserve"> </w:t>
      </w:r>
      <w:r>
        <w:rPr>
          <w:rFonts w:ascii="Times New Roman" w:hAnsi="Times New Roman"/>
          <w:color w:val="000000"/>
          <w:sz w:val="28"/>
          <w:szCs w:val="28"/>
        </w:rPr>
        <w:t>или до принятия решения об отказе в утверждении указанной схемы.</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и 2023 годах составляют:</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iCs/>
          <w:color w:val="000000"/>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1) Документ, удостоверяющий личность заявителя или представителя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dstrike/>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7"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подтверждающий членство заявителя в СНТ или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11">
        <w:r>
          <w:rPr>
            <w:rStyle w:val="Style15"/>
            <w:rFonts w:ascii="Times New Roman" w:hAnsi="Times New Roman"/>
            <w:color w:val="000000"/>
            <w:sz w:val="28"/>
            <w:szCs w:val="28"/>
          </w:rPr>
          <w:t>подпунктом 7 пункта 2 статьи 39.</w:t>
        </w:r>
      </w:hyperlink>
      <w:r>
        <w:rPr>
          <w:rFonts w:ascii="Times New Roman" w:hAnsi="Times New Roman"/>
          <w:color w:val="000000"/>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tbl>
      <w:tblPr>
        <w:tblW w:w="10262"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7" w:type="dxa"/>
          <w:bottom w:w="102" w:type="dxa"/>
          <w:right w:w="62" w:type="dxa"/>
        </w:tblCellMar>
        <w:tblLook w:firstRow="0" w:noVBand="0" w:lastRow="0" w:firstColumn="0" w:lastColumn="0" w:noHBand="0" w:val="0000"/>
      </w:tblPr>
      <w:tblGrid>
        <w:gridCol w:w="2163"/>
        <w:gridCol w:w="2140"/>
        <w:gridCol w:w="2156"/>
        <w:gridCol w:w="3802"/>
      </w:tblGrid>
      <w:tr>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12">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Утвержденный проект межевания территории</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в отношении СНТ или ОНТ</w:t>
            </w:r>
          </w:p>
        </w:tc>
      </w:tr>
      <w:tr>
        <w:trPr>
          <w:trHeight w:val="546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13">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здании и (или) сооружении, расположенном(ых) на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4">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tc>
      </w:tr>
      <w:tr>
        <w:trPr>
          <w:trHeight w:val="3677"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8  пункта 2 </w:t>
            </w:r>
          </w:p>
          <w:p>
            <w:pPr>
              <w:pStyle w:val="13"/>
              <w:spacing w:lineRule="auto" w:line="240" w:before="0" w:after="1"/>
              <w:rPr/>
            </w:pPr>
            <w:r>
              <w:rPr>
                <w:rFonts w:ascii="Times New Roman" w:hAnsi="Times New Roman"/>
                <w:color w:val="000000"/>
                <w:sz w:val="20"/>
                <w:szCs w:val="20"/>
              </w:rPr>
              <w:t xml:space="preserve">статьи </w:t>
            </w:r>
            <w:hyperlink r:id="rId15">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r>
        <w:trPr>
          <w:trHeight w:val="2302"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9  пункта 2 </w:t>
            </w:r>
          </w:p>
          <w:p>
            <w:pPr>
              <w:pStyle w:val="13"/>
              <w:spacing w:lineRule="auto" w:line="240" w:before="0" w:after="1"/>
              <w:rPr/>
            </w:pPr>
            <w:r>
              <w:rPr>
                <w:rFonts w:ascii="Times New Roman" w:hAnsi="Times New Roman"/>
                <w:color w:val="000000"/>
                <w:sz w:val="20"/>
                <w:szCs w:val="20"/>
              </w:rPr>
              <w:t xml:space="preserve">статьи </w:t>
            </w:r>
            <w:hyperlink r:id="rId16">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bl>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2.15. При предоставлении муниципальной услуги запрещается требовать от заявителя: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8">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iCs/>
          <w:color w:val="000000"/>
          <w:sz w:val="28"/>
          <w:szCs w:val="28"/>
        </w:rPr>
        <w:t xml:space="preserve">в заявлении, подписанном усиленной </w:t>
      </w:r>
      <w:r>
        <w:rPr>
          <w:rFonts w:ascii="Times New Roman" w:hAnsi="Times New Roman"/>
          <w:color w:val="000000"/>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ind w:firstLine="709"/>
        <w:jc w:val="both"/>
        <w:rPr>
          <w:rFonts w:ascii="Times New Roman" w:hAnsi="Times New Roman"/>
          <w:iCs/>
          <w:color w:val="FF0000"/>
          <w:sz w:val="28"/>
          <w:szCs w:val="28"/>
        </w:rPr>
      </w:pPr>
      <w:r>
        <w:rPr>
          <w:rFonts w:ascii="Times New Roman" w:hAnsi="Times New Roman"/>
          <w:iCs/>
          <w:color w:val="000000"/>
          <w:sz w:val="28"/>
          <w:szCs w:val="28"/>
        </w:rPr>
        <w:t>- разработка схемы расположения земельного участка, образование которого допускается исключительно в соответстви</w:t>
      </w:r>
      <w:r>
        <w:rPr>
          <w:rFonts w:ascii="Times New Roman" w:hAnsi="Times New Roman"/>
          <w:color w:val="000000"/>
          <w:sz w:val="28"/>
          <w:szCs w:val="28"/>
        </w:rPr>
        <w:t>и</w:t>
      </w:r>
      <w:r>
        <w:rPr>
          <w:rFonts w:ascii="Times New Roman" w:hAnsi="Times New Roman"/>
          <w:iCs/>
          <w:color w:val="000000"/>
          <w:sz w:val="28"/>
          <w:szCs w:val="28"/>
        </w:rPr>
        <w:t xml:space="preserve"> с утвержденным проектом межевания территории;</w:t>
      </w:r>
      <w:r>
        <w:rPr>
          <w:rFonts w:ascii="Times New Roman" w:hAnsi="Times New Roman"/>
          <w:color w:val="000000"/>
          <w:sz w:val="28"/>
          <w:szCs w:val="28"/>
        </w:rPr>
        <w:t xml:space="preserve">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vertAlign w:val="superscript"/>
        </w:rPr>
        <w:t xml:space="preserve"> </w:t>
      </w:r>
      <w:r>
        <w:rPr>
          <w:rFonts w:ascii="Times New Roman" w:hAnsi="Times New Roman"/>
          <w:color w:val="000000"/>
          <w:sz w:val="28"/>
          <w:szCs w:val="28"/>
        </w:rPr>
        <w:t>- поступившее в уп</w:t>
      </w:r>
      <w:bookmarkStart w:id="7" w:name="_GoBack"/>
      <w:bookmarkEnd w:id="7"/>
      <w:r>
        <w:rPr>
          <w:rFonts w:ascii="Times New Roman" w:hAnsi="Times New Roman"/>
          <w:color w:val="000000"/>
          <w:sz w:val="28"/>
          <w:szCs w:val="28"/>
        </w:rPr>
        <w:t>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color w:val="000000"/>
          <w:sz w:val="28"/>
          <w:szCs w:val="28"/>
        </w:rPr>
        <w:t>Федерального закона.</w:t>
      </w:r>
    </w:p>
    <w:p>
      <w:pPr>
        <w:pStyle w:val="1"/>
        <w:ind w:left="0" w:hanging="0"/>
        <w:jc w:val="left"/>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8" w:name="Par5"/>
      <w:bookmarkEnd w:id="8"/>
      <w:r>
        <w:rPr>
          <w:rFonts w:ascii="Times New Roman" w:hAnsi="Times New Roman"/>
          <w:color w:val="000000" w:themeColor="text1"/>
          <w:sz w:val="28"/>
          <w:szCs w:val="28"/>
        </w:rPr>
        <w:t>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8">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9">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0">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2">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4">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13"/>
        <w:spacing w:lineRule="auto" w:line="240" w:before="0" w:after="0"/>
        <w:ind w:firstLine="540"/>
        <w:jc w:val="both"/>
        <w:rPr/>
      </w:pPr>
      <w:r>
        <w:rPr>
          <w:rFonts w:ascii="Times New Roman" w:hAnsi="Times New Roman"/>
          <w:color w:val="000000"/>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5">
        <w:r>
          <w:rPr>
            <w:rStyle w:val="Style15"/>
            <w:rFonts w:ascii="Times New Roman" w:hAnsi="Times New Roman"/>
            <w:color w:val="000000"/>
            <w:sz w:val="28"/>
            <w:szCs w:val="28"/>
            <w:u w:val="none"/>
          </w:rPr>
          <w:t>пунктом 2.</w:t>
        </w:r>
      </w:hyperlink>
      <w:r>
        <w:rPr>
          <w:rFonts w:ascii="Times New Roman" w:hAnsi="Times New Roman"/>
          <w:color w:val="000000"/>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купли-продажи земельного участка в трех экземплярах; </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9" w:name="_Hlk99376589"/>
      <w:bookmarkEnd w:id="9"/>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3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1</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widowControl w:val="false"/>
        <w:spacing w:lineRule="auto" w:line="240" w:before="0" w:after="0"/>
        <w:ind w:left="5529" w:firstLine="567"/>
        <w:jc w:val="both"/>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о предварительном согласовании предоставления земельного участка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собственность за плату без 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принять   решение  о  предварительном  согласовании  предоставления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земельного  участка  на  праве  собственности  в  соответствии  с </w:t>
      </w:r>
      <w:hyperlink r:id="rId42">
        <w:r>
          <w:rPr>
            <w:rStyle w:val="Style15"/>
            <w:rFonts w:cs="Courier New" w:ascii="Courier New" w:hAnsi="Courier New"/>
            <w:color w:val="000000"/>
            <w:sz w:val="20"/>
            <w:szCs w:val="20"/>
          </w:rPr>
          <w:t>пунктом 2</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статьи 39.3 Земельного кодекса Российской 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 расположения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границы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подлежат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уточнению)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или  кадастровые  номера земельных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участков,  из  которых  предусмотрено образование испрашиваемого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(если сведения о таких земельных участках внесены в государственный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 недвижимости): 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проекта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территории 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предусмотрено указанным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испрашиваемый  земельный  участок  предоставляется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указанным документом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испрашиваемый земельный участок предоставляется взамен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отношении земельного участка, который предстоит образовать в соответствии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со  схемой  расположения земельного участка, я даю согласие/не даю согласие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(нужное  подчеркнуть)  на  утверждение  иного  варианта  схемы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3">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2</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4">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5">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uiPriority w:val="99"/>
    <w:semiHidden/>
    <w:qFormat/>
    <w:rsid w:val="00760d32"/>
    <w:rPr>
      <w:sz w:val="20"/>
      <w:szCs w:val="20"/>
    </w:rPr>
  </w:style>
  <w:style w:type="character" w:styleId="Style18" w:customStyle="1">
    <w:name w:val="Текст концевой сноски Знак"/>
    <w:basedOn w:val="DefaultParagraphFont"/>
    <w:semiHidden/>
    <w:qFormat/>
    <w:rsid w:val="00760d32"/>
    <w:rPr>
      <w:rFonts w:ascii="Times New Roman" w:hAnsi="Times New Roman"/>
      <w:sz w:val="20"/>
      <w:szCs w:val="20"/>
    </w:rPr>
  </w:style>
  <w:style w:type="character" w:styleId="Style19" w:customStyle="1">
    <w:name w:val="Текст выноски Знак"/>
    <w:basedOn w:val="DefaultParagraphFont"/>
    <w:uiPriority w:val="99"/>
    <w:semiHidden/>
    <w:qFormat/>
    <w:rsid w:val="00623f16"/>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sz w:val="28"/>
      <w:szCs w:val="28"/>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Heading1Char" w:customStyle="1">
    <w:name w:val="Heading 1 Char"/>
    <w:uiPriority w:val="9"/>
    <w:qFormat/>
    <w:rsid w:val="00500b26"/>
    <w:rPr>
      <w:rFonts w:ascii="Arial" w:hAnsi="Arial" w:eastAsia="Arial" w:cs="Arial"/>
      <w:sz w:val="40"/>
      <w:szCs w:val="40"/>
    </w:rPr>
  </w:style>
  <w:style w:type="paragraph" w:styleId="Style20" w:customStyle="1">
    <w:name w:val="Заголовок"/>
    <w:next w:val="Style21"/>
    <w:qFormat/>
    <w:pPr>
      <w:keepNext/>
      <w:widowControl w:val="false"/>
      <w:spacing w:before="240" w:after="120"/>
    </w:pPr>
    <w:rPr>
      <w:rFonts w:ascii="Liberation Sans" w:hAnsi="Liberation Sans" w:eastAsia="Microsoft YaHei" w:cs="Mangal"/>
      <w:color w:val="auto"/>
      <w:sz w:val="28"/>
      <w:szCs w:val="28"/>
      <w:lang w:val="ru-RU" w:eastAsia="ru-RU" w:bidi="ar-SA"/>
    </w:rPr>
  </w:style>
  <w:style w:type="paragraph" w:styleId="Style21">
    <w:name w:val="Body Text"/>
    <w:pPr>
      <w:widowControl w:val="false"/>
      <w:spacing w:lineRule="auto" w:line="288" w:before="0" w:after="140"/>
    </w:pPr>
    <w:rPr>
      <w:rFonts w:ascii="Calibri" w:hAnsi="Calibri" w:eastAsia="Times New Roman" w:cs="Times New Roman"/>
      <w:color w:val="auto"/>
      <w:sz w:val="20"/>
      <w:szCs w:val="22"/>
      <w:lang w:val="ru-RU" w:eastAsia="ru-RU" w:bidi="ar-SA"/>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13"/>
    <w:uiPriority w:val="99"/>
    <w:semiHidden/>
    <w:rsid w:val="00f717ea"/>
    <w:pPr>
      <w:tabs>
        <w:tab w:val="center" w:pos="4677" w:leader="none"/>
        <w:tab w:val="right" w:pos="9355" w:leader="none"/>
      </w:tabs>
      <w:spacing w:lineRule="auto" w:line="240" w:before="0" w:after="0"/>
    </w:pPr>
    <w:rPr/>
  </w:style>
  <w:style w:type="paragraph" w:styleId="Style26">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13"/>
    <w:uiPriority w:val="99"/>
    <w:semiHidden/>
    <w:unhideWhenUsed/>
    <w:qFormat/>
    <w:rsid w:val="00760d32"/>
    <w:pPr>
      <w:spacing w:lineRule="auto" w:line="240" w:before="0" w:after="0"/>
    </w:pPr>
    <w:rPr>
      <w:sz w:val="20"/>
      <w:szCs w:val="20"/>
    </w:rPr>
  </w:style>
  <w:style w:type="paragraph" w:styleId="Endnotetext">
    <w:name w:val="endnote text"/>
    <w:basedOn w:val="13"/>
    <w:semiHidden/>
    <w:qFormat/>
    <w:rsid w:val="00760d32"/>
    <w:pPr>
      <w:spacing w:lineRule="auto" w:line="240" w:before="0" w:after="0"/>
    </w:pPr>
    <w:rPr>
      <w:rFonts w:ascii="Times New Roman" w:hAnsi="Times New Roman"/>
      <w:sz w:val="20"/>
      <w:szCs w:val="20"/>
    </w:rPr>
  </w:style>
  <w:style w:type="paragraph" w:styleId="BalloonText">
    <w:name w:val="Balloon Text"/>
    <w:basedOn w:val="13"/>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3F3D5969135BB99A298D060E30636BDCD23E26D5E84CB3C71D4F714BW7mCL" TargetMode="External"/><Relationship Id="rId3" Type="http://schemas.openxmlformats.org/officeDocument/2006/relationships/hyperlink" Target="consultantplus://offline/ref=AF3F3D5969135BB99A298D060E30636BDCD33724D3E64CB3C71D4F714B7CF210FA37567488WCmEL" TargetMode="External"/><Relationship Id="rId4" Type="http://schemas.openxmlformats.org/officeDocument/2006/relationships/hyperlink" Target="consultantplus://offline/ref=AF3F3D5969135BB99A298D060E30636BDCD33724D3E64CB3C71D4F714B7CF210FA37567986WCm9L" TargetMode="External"/><Relationship Id="rId5" Type="http://schemas.openxmlformats.org/officeDocument/2006/relationships/hyperlink" Target="consultantplus://offline/ref=AF3F3D5969135BB99A298D060E30636BDCD23F21D6EF4CB3C71D4F714BW7mCL" TargetMode="External"/><Relationship Id="rId6" Type="http://schemas.openxmlformats.org/officeDocument/2006/relationships/hyperlink" Target="https://login.consultant.ru/link/?req=doc&amp;base=LAW&amp;n=394109&amp;dst=431&amp;field=134&amp;date=25.04.2022" TargetMode="External"/><Relationship Id="rId7" Type="http://schemas.openxmlformats.org/officeDocument/2006/relationships/hyperlink" Target="https://kovylkinskoe-sp.ru/" TargetMode="External"/><Relationship Id="rId8" Type="http://schemas.openxmlformats.org/officeDocument/2006/relationships/hyperlink" Target="consultantplus://offline/ref=0E885329CB9322F50FCF7361F164B624F6F007AC5F439FE92163A8F014FFD42A56D5816292P6u1L"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10F855FDD1151EAAB5BB098C4CBA13551E19AFF6B71D806CDC6ABCD834EB460CF379DDF3ABE9kDM" TargetMode="External"/><Relationship Id="rId12" Type="http://schemas.openxmlformats.org/officeDocument/2006/relationships/hyperlink" Target="consultantplus://offline/ref=0E885329CB9322F50FCF7361F164B624F6F007AC5F439FE92163A8F014FFD42A56D5816292P6u1L"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15" Type="http://schemas.openxmlformats.org/officeDocument/2006/relationships/hyperlink" Target="consultantplus://offline/ref=0E885329CB9322F50FCF7361F164B624F6F007AC5F439FE92163A8F014FFD42A56D5816292P6u1L"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1" Type="http://schemas.openxmlformats.org/officeDocument/2006/relationships/hyperlink" Target="consultantplus://offline/ref=76A038209484676489BE10DBBAA5C16B5D7B483A3B72DD1C906327BB6BFFCA717B194839E56DP5K6H" TargetMode="External"/><Relationship Id="rId22" Type="http://schemas.openxmlformats.org/officeDocument/2006/relationships/hyperlink" Target="consultantplus://offline/ref=76A038209484676489BE10DBBAA5C16B5D7B483B367DDD1C906327BB6BFFCA717B19483AE26DP5KBH" TargetMode="External"/><Relationship Id="rId23" Type="http://schemas.openxmlformats.org/officeDocument/2006/relationships/hyperlink" Target="consultantplus://offline/ref=6711FC0AB56588B6B5B6B6ED7BA043316188C5ED6474D9F65CF0042BCE9EC03153399EDD97D1Y6SBH" TargetMode="External"/><Relationship Id="rId24" Type="http://schemas.openxmlformats.org/officeDocument/2006/relationships/hyperlink" Target="consultantplus://offline/ref=FB14C04790DDB82C2CE4576580C38FA9CCD0CA43202751F71D44B50CB0D21C2586C3734F7E2D2E3C7FFBB989542827BE00726B407573fCn1H" TargetMode="External"/><Relationship Id="rId25" Type="http://schemas.openxmlformats.org/officeDocument/2006/relationships/hyperlink" Target="consultantplus://offline/ref=24D2B078B1941B6A3B799B3CCD0BCEC27FDE01B5EB9441495CF988BEC7AE6C54D0F34E138150F39Fs0b6H" TargetMode="External"/><Relationship Id="rId26" Type="http://schemas.openxmlformats.org/officeDocument/2006/relationships/hyperlink" Target="consultantplus://offline/ref=24D2B078B1941B6A3B799B3CCD0BCEC27FDE01B5EB9441495CF988BEC7AE6C54D0F34E138150F198s0b8H" TargetMode="External"/><Relationship Id="rId27"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EDECE97BF4BB806CFF89E7744FAC8B7FED539836A009FE982771A36AEEC99E2E255ECBA54F66DB43CECFF81D9BA9C3127FDA04BE6cBU4M" TargetMode="External"/><Relationship Id="rId33"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https://login.consultant.ru/link/?req=doc&amp;base=LAW&amp;n=416263&amp;dst=435&amp;field=134&amp;date=19.05.2022" TargetMode="External"/><Relationship Id="rId43" Type="http://schemas.openxmlformats.org/officeDocument/2006/relationships/hyperlink" Target="https://login.consultant.ru/link/?req=doc&amp;base=LAW&amp;n=389193&amp;date=19.05.2022" TargetMode="External"/><Relationship Id="rId44" Type="http://schemas.openxmlformats.org/officeDocument/2006/relationships/hyperlink" Target="https://login.consultant.ru/link/?req=doc&amp;base=LAW&amp;n=416263&amp;dst=435&amp;field=134&amp;date=19.05.2022" TargetMode="External"/><Relationship Id="rId45" Type="http://schemas.openxmlformats.org/officeDocument/2006/relationships/hyperlink" Target="https://login.consultant.ru/link/?req=doc&amp;base=LAW&amp;n=389193&amp;date=19.05.2022" TargetMode="Externa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E112-9564-4AEA-AFF9-0654216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LibreOffice/5.3.3.2$Windows_X86_64 LibreOffice_project/3d9a8b4b4e538a85e0782bd6c2d430bafe583448</Application>
  <Pages>50</Pages>
  <Words>15813</Words>
  <Characters>122918</Characters>
  <CharactersWithSpaces>140305</CharactersWithSpaces>
  <Paragraphs>805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2023-11-21T12:33:00Z</dcterms:created>
  <dc:creator>Inna Anatolievna</dc:creator>
  <dc:description/>
  <dc:language>ru-RU</dc:language>
  <cp:lastModifiedBy/>
  <cp:lastPrinted>2021-10-06T06:48:00Z</cp:lastPrinted>
  <dcterms:modified xsi:type="dcterms:W3CDTF">2023-11-22T11:48:25Z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