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0430" cy="120967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120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8pt;height:95.1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Вторник, 31 октября 2023  года № </w:t>
      </w:r>
      <w:r>
        <w:rPr>
          <w:b/>
          <w:color w:val="000000"/>
        </w:rPr>
        <w:t>60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1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1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1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Решения Собрания депутатов К</w:t>
      </w:r>
      <w:bookmarkStart w:id="0" w:name="_GoBack"/>
      <w:bookmarkEnd w:id="0"/>
      <w:r>
        <w:rPr>
          <w:sz w:val="24"/>
        </w:rPr>
        <w:t>овылкинского сельского поселения от № 87 от 31.10.2023,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 w:before="0" w:after="0"/>
        <w:ind w:left="0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 xml:space="preserve">РЕШЕНИЕ </w:t>
      </w:r>
    </w:p>
    <w:p>
      <w:pPr>
        <w:pStyle w:val="Normal"/>
        <w:spacing w:lineRule="atLeast" w:line="240"/>
        <w:jc w:val="center"/>
        <w:rPr/>
      </w:pPr>
      <w:r>
        <w:rPr>
          <w:b/>
        </w:rPr>
        <w:t>О земельном налоге</w:t>
      </w:r>
    </w:p>
    <w:p>
      <w:pPr>
        <w:pStyle w:val="Normal"/>
        <w:spacing w:lineRule="atLeast" w:line="240"/>
        <w:jc w:val="center"/>
        <w:rPr>
          <w:b/>
          <w:b/>
        </w:rPr>
      </w:pPr>
      <w:r>
        <w:rPr>
          <w:b/>
        </w:rPr>
      </w:r>
    </w:p>
    <w:p>
      <w:pPr>
        <w:pStyle w:val="NoSpacing1"/>
        <w:ind w:left="0" w:right="1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none"/>
        </w:rPr>
        <w:t>«31»  октября 2023 года</w:t>
      </w:r>
      <w:r>
        <w:rPr>
          <w:b/>
          <w:sz w:val="24"/>
          <w:szCs w:val="24"/>
        </w:rPr>
        <w:tab/>
        <w:t xml:space="preserve">      № 87</w:t>
        <w:tab/>
        <w:tab/>
        <w:t xml:space="preserve"> х. Ковылкин    </w:t>
      </w:r>
    </w:p>
    <w:p>
      <w:pPr>
        <w:pStyle w:val="NoSpacing1"/>
        <w:ind w:left="0" w:right="1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В соответствии с главой 31 части 2 «Земельный налог»  Налогового кодекса Российской Федерации, Собрание депутатов Ковылкинского сельского поселения</w:t>
      </w:r>
    </w:p>
    <w:p>
      <w:pPr>
        <w:pStyle w:val="ConsNormal1"/>
        <w:widowControl/>
        <w:ind w:right="0" w:hanging="0"/>
        <w:jc w:val="center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РЕШИЛО: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1. Ввести   на территории  Ковылкинского  сельского поселения земельный налог.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2. Установить налоговые ставки в следующих размерах: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1) 0,3 процента  в отношении следующих земельных участков: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 xml:space="preserve">- не используемых в предпринимательской деятельности, приобретенных (предоставленных) для ведения </w:t>
      </w:r>
      <w:r>
        <w:rPr>
          <w:rStyle w:val="Style12"/>
          <w:color w:val="0000FF"/>
        </w:rPr>
        <w:t>личного подсобного хозяйства</w:t>
      </w:r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Style w:val="Style12"/>
          <w:color w:val="0000FF"/>
        </w:rPr>
        <w:t>законом</w:t>
      </w:r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2) 1,5 процента   в отношении прочих земельных участков.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color w:val="800000"/>
        </w:rPr>
      </w:pPr>
      <w:r>
        <w:rPr>
          <w:color w:val="800000"/>
        </w:rPr>
      </w:r>
    </w:p>
    <w:p>
      <w:pPr>
        <w:pStyle w:val="Normal"/>
        <w:spacing w:lineRule="auto" w:line="240"/>
        <w:ind w:firstLine="708"/>
        <w:jc w:val="both"/>
        <w:rPr/>
      </w:pPr>
      <w:r>
        <w:rPr/>
        <w:t>3.  Освободить от уплаты земельного налога:</w:t>
      </w:r>
    </w:p>
    <w:p>
      <w:pPr>
        <w:pStyle w:val="Normal"/>
        <w:spacing w:lineRule="auto" w:line="240"/>
        <w:ind w:firstLine="708"/>
        <w:jc w:val="both"/>
        <w:rPr/>
      </w:pPr>
      <w:r>
        <w:rPr/>
        <w:t xml:space="preserve">3.1 В отношении земельных участков, приобретенных (предоставленных) для жилищного строительства, для ведения </w:t>
      </w:r>
      <w:r>
        <w:rPr>
          <w:rStyle w:val="Style12"/>
          <w:color w:val="0000FF"/>
        </w:rPr>
        <w:t>личного подсобного хозяйства</w:t>
      </w:r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Style w:val="Style12"/>
          <w:color w:val="0000FF"/>
        </w:rPr>
        <w:t>законом</w:t>
      </w:r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 следующие категории налогоплательщиков: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2) инвалидов, имеющих I и II группу инвалидности;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3) инвалидов с детства;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4)  ветераны и инвалиды Великой Отечественной войны, а также ветераны и инвалиды боевых действий;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 xml:space="preserve">5) физических лиц, имеющих право на получение социальной поддержки в соответствии с </w:t>
      </w:r>
      <w:r>
        <w:rPr>
          <w:rStyle w:val="Style12"/>
        </w:rPr>
        <w:t>Законом</w:t>
      </w:r>
      <w:r>
        <w:rPr/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r>
        <w:rPr>
          <w:rStyle w:val="Style12"/>
        </w:rPr>
        <w:t>Закона</w:t>
      </w:r>
      <w:r>
        <w:rPr/>
        <w:t xml:space="preserve"> Российской Федерации от 18 июня 1992 года N 3061-1), в соответствии с Федеральным </w:t>
      </w:r>
      <w:r>
        <w:rPr>
          <w:rStyle w:val="Style12"/>
        </w:rPr>
        <w:t>законом</w:t>
      </w:r>
      <w:r>
        <w:rPr/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r>
        <w:rPr>
          <w:rStyle w:val="Style12"/>
        </w:rPr>
        <w:t>законом</w:t>
      </w:r>
      <w:r>
        <w:rPr/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8) Граждан Российской Федерации, проживающих на территории Ковылкинского сельского поселения не менее чем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color w:val="5C5B5B"/>
          <w:highlight w:val="white"/>
        </w:rPr>
        <w:t xml:space="preserve"> 8</w:t>
      </w:r>
      <w:r>
        <w:rPr>
          <w:color w:val="5C5B5B"/>
          <w:highlight w:val="white"/>
          <w:vertAlign w:val="superscript"/>
        </w:rPr>
        <w:t>2</w:t>
      </w:r>
      <w:r>
        <w:rPr/>
        <w:t xml:space="preserve"> и </w:t>
      </w:r>
      <w:r>
        <w:rPr>
          <w:color w:val="5C5B5B"/>
          <w:highlight w:val="white"/>
        </w:rPr>
        <w:t>8</w:t>
      </w:r>
      <w:r>
        <w:rPr>
          <w:color w:val="5C5B5B"/>
          <w:highlight w:val="white"/>
          <w:vertAlign w:val="superscript"/>
        </w:rPr>
        <w:t>3</w:t>
      </w:r>
      <w:r>
        <w:rPr/>
        <w:t xml:space="preserve"> Областного закона от 22.07.2003 № 19-ЗС, имеющие трех и более несовершеннолетних детей и совместно проживающие с ними;</w:t>
      </w:r>
    </w:p>
    <w:p>
      <w:pPr>
        <w:pStyle w:val="Normal"/>
        <w:widowControl w:val="false"/>
        <w:spacing w:lineRule="auto" w:line="240"/>
        <w:ind w:right="45" w:firstLine="708"/>
        <w:jc w:val="both"/>
        <w:rPr/>
      </w:pPr>
      <w:r>
        <w:rPr/>
        <w:t>9) Граждан Российской Федерации, проживающих на территории Ковылкинского сельского поселения не менее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highlight w:val="white"/>
        </w:rPr>
        <w:t xml:space="preserve"> 8</w:t>
      </w:r>
      <w:r>
        <w:rPr>
          <w:highlight w:val="white"/>
          <w:vertAlign w:val="superscript"/>
        </w:rPr>
        <w:t>2</w:t>
      </w:r>
      <w:r>
        <w:rPr/>
        <w:t xml:space="preserve"> и </w:t>
      </w:r>
      <w:r>
        <w:rPr>
          <w:highlight w:val="white"/>
        </w:rPr>
        <w:t>8</w:t>
      </w:r>
      <w:r>
        <w:rPr>
          <w:highlight w:val="white"/>
          <w:vertAlign w:val="superscript"/>
        </w:rPr>
        <w:t>3</w:t>
      </w:r>
      <w:r>
        <w:rPr/>
        <w:t xml:space="preserve"> Областного закона от 22.07.2003 № 19-ЗС,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проживающие с ними</w:t>
      </w:r>
      <w:r>
        <w:rPr>
          <w:spacing w:val="2"/>
        </w:rPr>
        <w:t>»;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10) Граждан Российской Федерации, проживающих на территории Ковылкинского  сельского поселения, имеющих в составе семьи ребенка-инвалида;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11) Граждан Российской Федерации, проживающих на территории Ковылкинского сельского поселения - лиц, призванных на военную службу по мобилизации, а также членов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12) Организации, включенные в сводный реестр организаций оборонно-промышленного комплекса.</w:t>
      </w:r>
    </w:p>
    <w:p>
      <w:pPr>
        <w:pStyle w:val="Normal"/>
        <w:spacing w:lineRule="auto" w:line="240"/>
        <w:ind w:firstLine="708"/>
        <w:jc w:val="both"/>
        <w:rPr/>
      </w:pPr>
      <w:r>
        <w:rPr/>
        <w:t>4.  Налоговая льгота предоставляется с учетом положений пункта 10 статьи 396 Налогового кодекса Российской Федерации».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5.  Признать утратившими силу: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- решение Собрания депутатов Ковылкинского  сельского поселения от 31.03.2022 года «О земельном налоге»;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 xml:space="preserve">- решение Собрания депутатов Ковылкинского  сельского поселения от 25.10.2022 года №51 </w:t>
      </w:r>
      <w:r>
        <w:rPr>
          <w:spacing w:val="20"/>
        </w:rPr>
        <w:t>«</w:t>
      </w:r>
      <w:r>
        <w:rPr/>
        <w:t>О внесении изменений в решение Собрания депутатов Ковылкинского сельского поселения  от 31.03.2022 года № 31 «О земельном налоге»»;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 xml:space="preserve">- решение Собрания депутатов Ковылкинского  сельского поселения от 21.07.2023 года №79 </w:t>
      </w:r>
      <w:r>
        <w:rPr>
          <w:spacing w:val="20"/>
        </w:rPr>
        <w:t>«</w:t>
      </w:r>
      <w:r>
        <w:rPr/>
        <w:t>О внесении изменений в решение Собрания депутатов Ковылкинского сельского поселения  от 31.03.2022 года № 31 «О земельном налоге»».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6. Настоящее решение вступает в силу подлежит официальному опубликованию (обнародованию) в установленном порядке и вступает в силу с 01.01.2024 г.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7.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Председатель Собрания депутатов-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 xml:space="preserve">глава Ковылкинского сельского </w:t>
      </w:r>
    </w:p>
    <w:p>
      <w:pPr>
        <w:pStyle w:val="Normal"/>
        <w:spacing w:lineRule="auto" w:line="240"/>
        <w:ind w:right="13" w:firstLine="708"/>
        <w:jc w:val="both"/>
        <w:rPr/>
      </w:pPr>
      <w:r>
        <w:rPr/>
        <w:t>поселения                                                                                Н.А. Одинцова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b/>
          <w:b/>
          <w:color w:val="000000"/>
          <w:sz w:val="24"/>
          <w:szCs w:val="20"/>
          <w:lang w:val="x-none" w:eastAsia="x-none"/>
        </w:rPr>
      </w:pPr>
      <w:r>
        <w:rPr>
          <w:b/>
          <w:color w:val="000000"/>
          <w:sz w:val="24"/>
          <w:szCs w:val="20"/>
          <w:lang w:val="x-none" w:eastAsia="x-none"/>
        </w:rPr>
      </w:r>
    </w:p>
    <w:p>
      <w:pPr>
        <w:pStyle w:val="136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6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1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1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</w:t>
      </w:r>
      <w:r>
        <w:rPr>
          <w:b/>
          <w:bCs/>
          <w:i/>
          <w:iCs/>
          <w:color w:val="000000"/>
          <w:sz w:val="24"/>
          <w:szCs w:val="24"/>
        </w:rPr>
        <w:t>60</w:t>
      </w:r>
      <w:r>
        <w:rPr>
          <w:b/>
          <w:bCs/>
          <w:i/>
          <w:iCs/>
          <w:sz w:val="24"/>
          <w:szCs w:val="24"/>
        </w:rPr>
        <w:t xml:space="preserve"> от 31.10.2023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character" w:styleId="WW8Num2z3">
    <w:name w:val="WW8Num2z3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BalloonText">
    <w:name w:val="Balloon Text"/>
    <w:qFormat/>
    <w:rPr>
      <w:sz w:val="2"/>
    </w:rPr>
  </w:style>
  <w:style w:type="character" w:styleId="WW8Num2z8">
    <w:name w:val="WW8Num2z8"/>
    <w:qFormat/>
    <w:rPr/>
  </w:style>
  <w:style w:type="character" w:styleId="125">
    <w:name w:val="Название объекта1"/>
    <w:qFormat/>
    <w:rPr>
      <w:spacing w:val="28"/>
      <w:sz w:val="30"/>
    </w:rPr>
  </w:style>
  <w:style w:type="character" w:styleId="214">
    <w:name w:val="Основной текст 21"/>
    <w:qFormat/>
    <w:rPr>
      <w:sz w:val="28"/>
    </w:rPr>
  </w:style>
  <w:style w:type="character" w:styleId="37">
    <w:name w:val="Основной текст 3 Знак"/>
    <w:qFormat/>
    <w:rPr>
      <w:sz w:val="16"/>
    </w:rPr>
  </w:style>
  <w:style w:type="character" w:styleId="126">
    <w:name w:val="Заголовок1"/>
    <w:qFormat/>
    <w:rPr>
      <w:rFonts w:ascii="Liberation Sans" w:hAnsi="Liberation Sans" w:cs="Liberation Sans"/>
      <w:szCs w:val="28"/>
    </w:rPr>
  </w:style>
  <w:style w:type="character" w:styleId="NoSpacing">
    <w:name w:val="No Spacing"/>
    <w:qFormat/>
    <w:rPr>
      <w:sz w:val="28"/>
    </w:rPr>
  </w:style>
  <w:style w:type="character" w:styleId="WW8Num2z5">
    <w:name w:val="WW8Num2z5"/>
    <w:qFormat/>
    <w:rPr/>
  </w:style>
  <w:style w:type="character" w:styleId="311">
    <w:name w:val="Основной текст 31"/>
    <w:qFormat/>
    <w:rPr>
      <w:sz w:val="16"/>
    </w:rPr>
  </w:style>
  <w:style w:type="character" w:styleId="WW8Num2z4">
    <w:name w:val="WW8Num2z4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5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7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1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6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8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9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1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30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31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2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7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3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8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4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9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9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10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10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5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6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6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6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6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1" w:customStyle="1">
    <w:name w:val="Заголовок 2 Знак1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6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7" w:customStyle="1">
    <w:name w:val="Абзац Уровень 1"/>
    <w:basedOn w:val="136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6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6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6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6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8" w:customStyle="1">
    <w:name w:val="Основной текст1"/>
    <w:basedOn w:val="136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6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9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6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6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6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6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6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6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40" w:customStyle="1">
    <w:name w:val="Знак1 Знак"/>
    <w:basedOn w:val="136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6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6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2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3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141">
    <w:name w:val="Название объекта1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28"/>
      <w:sz w:val="30"/>
      <w:lang w:val="ru-RU" w:eastAsia="hi-IN"/>
    </w:rPr>
  </w:style>
  <w:style w:type="paragraph" w:styleId="225">
    <w:name w:val="Основной текст 2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142">
    <w:name w:val="Заголовок 1 Знак"/>
    <w:qFormat/>
    <w:pPr>
      <w:widowControl/>
      <w:suppressAutoHyphens w:val="true"/>
      <w:bidi w:val="0"/>
      <w:jc w:val="left"/>
    </w:pPr>
    <w:rPr>
      <w:rFonts w:ascii="Cambria" w:hAnsi="Cambria" w:eastAsia="Mangal" w:cs="Liberation Serif"/>
      <w:b/>
      <w:color w:val="000000"/>
      <w:spacing w:val="0"/>
      <w:sz w:val="32"/>
      <w:szCs w:val="24"/>
      <w:lang w:val="ru-RU" w:eastAsia="hi-IN" w:bidi="hi-IN"/>
    </w:rPr>
  </w:style>
  <w:style w:type="paragraph" w:styleId="314">
    <w:name w:val="Основной текст 3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16"/>
      <w:szCs w:val="24"/>
      <w:lang w:val="ru-RU" w:eastAsia="hi-IN" w:bidi="hi-IN"/>
    </w:rPr>
  </w:style>
  <w:style w:type="paragraph" w:styleId="143">
    <w:name w:val="Заголовок1"/>
    <w:basedOn w:val="Normal"/>
    <w:qFormat/>
    <w:pPr>
      <w:keepNext/>
      <w:widowControl/>
      <w:bidi w:val="0"/>
      <w:spacing w:lineRule="auto" w:line="240" w:before="240" w:after="120"/>
      <w:ind w:left="0" w:right="0" w:hanging="0"/>
      <w:jc w:val="left"/>
    </w:pPr>
    <w:rPr>
      <w:rFonts w:ascii="Liberation Sans" w:hAnsi="Liberation Sans" w:eastAsia="Mangal"/>
      <w:color w:val="000000"/>
      <w:spacing w:val="0"/>
      <w:sz w:val="28"/>
      <w:lang w:val="ru-RU" w:eastAsia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paragraph" w:styleId="315">
    <w:name w:val="Основной текст 31"/>
    <w:basedOn w:val="Normal"/>
    <w:qFormat/>
    <w:pPr>
      <w:widowControl/>
      <w:bidi w:val="0"/>
      <w:spacing w:lineRule="auto" w:line="240" w:before="0" w:after="0"/>
      <w:ind w:left="0" w:right="425" w:hanging="0"/>
      <w:jc w:val="left"/>
    </w:pPr>
    <w:rPr>
      <w:rFonts w:ascii="Times New Roman" w:hAnsi="Times New Roman" w:eastAsia="Mangal"/>
      <w:color w:val="000000"/>
      <w:spacing w:val="0"/>
      <w:sz w:val="16"/>
      <w:lang w:val="ru-RU" w:eastAsia="hi-IN"/>
    </w:rPr>
  </w:style>
  <w:style w:type="paragraph" w:styleId="Style74">
    <w:name w:val="Текст выноски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"/>
      <w:szCs w:val="24"/>
      <w:lang w:val="ru-RU" w:eastAsia="hi-IN" w:bidi="hi-IN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44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LibreOffice/5.3.3.2$Windows_X86_64 LibreOffice_project/3d9a8b4b4e538a85e0782bd6c2d430bafe583448</Application>
  <Pages>3</Pages>
  <Words>946</Words>
  <Characters>6780</Characters>
  <CharactersWithSpaces>7866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dcterms:modified xsi:type="dcterms:W3CDTF">2023-11-01T11:31:33Z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