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2970" cy="121221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480" cy="1211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1pt;height:95.3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Четверг</w:t>
      </w:r>
      <w:r>
        <w:rPr>
          <w:b/>
          <w:color w:val="00000A"/>
        </w:rPr>
        <w:t xml:space="preserve">, </w:t>
      </w:r>
      <w:r>
        <w:rPr>
          <w:b/>
          <w:color w:val="00000A"/>
        </w:rPr>
        <w:t>31</w:t>
      </w:r>
      <w:r>
        <w:rPr>
          <w:b/>
          <w:color w:val="00000A"/>
        </w:rPr>
        <w:t xml:space="preserve"> августа 2023 года № 4</w:t>
      </w:r>
      <w:r>
        <w:rPr>
          <w:b/>
          <w:color w:val="00000A"/>
        </w:rPr>
        <w:t>9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spacing w:lineRule="auto" w:line="240"/>
        <w:jc w:val="center"/>
        <w:rPr>
          <w:b/>
          <w:b/>
          <w:sz w:val="24"/>
        </w:rPr>
      </w:pPr>
      <w:r>
        <w:rPr>
          <w:b/>
          <w:sz w:val="22"/>
          <w:szCs w:val="22"/>
        </w:rPr>
        <w:t>А</w:t>
      </w:r>
      <w:r>
        <w:rPr>
          <w:b/>
          <w:sz w:val="24"/>
        </w:rPr>
        <w:t>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 </w:t>
      </w:r>
      <w:r>
        <w:rPr>
          <w:sz w:val="24"/>
        </w:rPr>
        <w:t>решения Собрания депутатов Ковылкинского сельского поселения №82 от 31.08.2023г «</w:t>
      </w:r>
      <w:r>
        <w:rPr>
          <w:b w:val="false"/>
          <w:bCs w:val="false"/>
          <w:sz w:val="24"/>
          <w:szCs w:val="24"/>
        </w:rPr>
        <w:t>О признании утратившим силу решения Собрания депутатов  Ковылкинского сельского поселения от 16.04.2013г. № 29 «Об утверждении положения «Об учете муниципального имущества и ведении реестра объектов муниципальной собственности муниципального образования «Ковылкинское сельское поселение»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/>
        <w:br/>
      </w:r>
      <w:r>
        <w:rPr>
          <w:sz w:val="24"/>
          <w:szCs w:val="24"/>
        </w:rPr>
        <w:t>РОССИЙСКАЯ ФЕДЕРАЦИЯ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РОСТОВСКАЯ ОБЛАСТЬ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ТАЦИНСКИЙ РАЙОН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«КОВЫЛКИНСКОЕ СЕЛЬСКОЕ ПОСЕЛЕНИЕ»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СОБРАНИЕ ДЕПУТАТОВ  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КОВЫЛКИНСКОГО СЕЛЬСКОГО ПОСЕЛЕНИЯ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 решения Собрания депутатов  Ковылкинского сельского поселения от 16.04.2013г. № 29 «Об утверждении положения «Об учете муниципального имущества и ведении реестра объектов муниципальной собственности муниципального образования «Ковылкинское сельское поселение»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«31» августа 2023 года                     №82                                           х. Ковылкин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В соответствии   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в целях приведения в соответствие с действующим законодательством,  Собрание депутатов Ковылкинского сельского поселения,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РЕШИЛО: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 Признать утратившим силу решение Собрания депутатов Ковылкинского сельского поселения от 16.04.2013г. № 29 «Об утверждении положения «Об учете муниципального имущества и ведении реестра объектов муниципальной собственности муниципального образования «Ковылкинское сельское поселение».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 (обнародования) в установленном порядке.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депутатов-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глава Ковылкинского сельского поселения                          Н.А. Одинцова                                                                                                                                                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/>
        <w:t xml:space="preserve"> </w:t>
      </w:r>
    </w:p>
    <w:p>
      <w:pPr>
        <w:pStyle w:val="Normal"/>
        <w:jc w:val="both"/>
        <w:rPr>
          <w:rStyle w:val="Style23"/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/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0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4</w:t>
      </w:r>
      <w:r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от </w:t>
      </w:r>
      <w:r>
        <w:rPr>
          <w:b/>
          <w:bCs/>
          <w:i/>
          <w:iCs/>
          <w:sz w:val="24"/>
          <w:szCs w:val="24"/>
        </w:rPr>
        <w:t>31</w:t>
      </w:r>
      <w:r>
        <w:rPr>
          <w:b/>
          <w:bCs/>
          <w:i/>
          <w:iCs/>
          <w:sz w:val="24"/>
          <w:szCs w:val="24"/>
        </w:rPr>
        <w:t xml:space="preserve">.08.2023 года.       </w:t>
      </w:r>
      <w:bookmarkEnd w:id="0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LibreOffice/5.3.3.2$Windows_X86_64 LibreOffice_project/3d9a8b4b4e538a85e0782bd6c2d430bafe583448</Application>
  <Pages>2</Pages>
  <Words>306</Words>
  <Characters>2540</Characters>
  <CharactersWithSpaces>3165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2023-08-14T09:59:32Z</cp:lastPrinted>
  <dcterms:modified xsi:type="dcterms:W3CDTF">2023-08-31T11:03:59Z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