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rPr>
      </w:pPr>
      <w:r>
        <w:rPr>
          <w:rStyle w:val="21"/>
          <w:rFonts w:ascii="Times New Roman" w:hAnsi="Times New Roman"/>
        </w:rPr>
        <w:t>ПОСТАНОВЛЕНИЕ</w:t>
      </w:r>
    </w:p>
    <w:p>
      <w:pPr>
        <w:pStyle w:val="Normal"/>
        <w:spacing w:lineRule="auto" w:line="240" w:before="0" w:after="0"/>
        <w:jc w:val="center"/>
        <w:rPr/>
      </w:pPr>
      <w:r>
        <w:rPr>
          <w:rStyle w:val="Style10"/>
          <w:b/>
          <w:sz w:val="28"/>
          <w:szCs w:val="28"/>
        </w:rPr>
        <w:t>07.11.2022 год</w:t>
      </w:r>
      <w:r>
        <w:rPr>
          <w:rStyle w:val="Style10"/>
          <w:b/>
          <w:bCs/>
          <w:sz w:val="28"/>
          <w:szCs w:val="28"/>
        </w:rPr>
        <w:t xml:space="preserve">  </w:t>
      </w:r>
      <w:r>
        <w:rPr>
          <w:rStyle w:val="Style10"/>
          <w:b/>
          <w:sz w:val="28"/>
          <w:szCs w:val="28"/>
        </w:rPr>
        <w:tab/>
        <w:t xml:space="preserve">                                </w:t>
      </w:r>
      <w:r>
        <w:rPr>
          <w:rStyle w:val="21"/>
          <w:rFonts w:ascii="Times New Roman" w:hAnsi="Times New Roman"/>
          <w:bCs w:val="false"/>
          <w:sz w:val="28"/>
          <w:szCs w:val="28"/>
        </w:rPr>
        <w:t>№103</w:t>
      </w:r>
      <w:r>
        <w:rPr>
          <w:rStyle w:val="Style10"/>
          <w:b/>
          <w:sz w:val="28"/>
          <w:szCs w:val="28"/>
        </w:rPr>
        <w:t xml:space="preserve">                            </w:t>
      </w:r>
      <w:r>
        <w:rPr>
          <w:rFonts w:ascii="Times New Roman" w:hAnsi="Times New Roman"/>
          <w:b/>
          <w:sz w:val="28"/>
          <w:szCs w:val="28"/>
        </w:rPr>
        <w:t>х. Ковылкин</w:t>
      </w:r>
      <w:r>
        <w:rPr>
          <w:rStyle w:val="Style10"/>
          <w:b/>
          <w:sz w:val="28"/>
          <w:szCs w:val="28"/>
        </w:rPr>
        <w:t xml:space="preserve"> </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 w:val="left" w:pos="6237" w:leader="none"/>
        </w:tabs>
        <w:suppressAutoHyphens w:val="true"/>
        <w:spacing w:lineRule="auto" w:line="240" w:before="0" w:after="0"/>
        <w:ind w:right="3968"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«Предоставление муниципального имущества                (за исключением земельных участков) в аренду без проведения торгов»</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0" w:name="_Hlk107308157"/>
      <w:r>
        <w:rPr>
          <w:rFonts w:ascii="Times New Roman" w:hAnsi="Times New Roman"/>
          <w:sz w:val="28"/>
          <w:szCs w:val="28"/>
        </w:rPr>
        <w:t xml:space="preserve">муниципального образования </w:t>
      </w:r>
      <w:bookmarkStart w:id="1" w:name="_Hlk94089191"/>
      <w:bookmarkStart w:id="2" w:name="_Hlk94090791"/>
      <w:bookmarkEnd w:id="0"/>
      <w:bookmarkEnd w:id="1"/>
      <w:bookmarkEnd w:id="2"/>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w:t>
      </w:r>
      <w:bookmarkStart w:id="3" w:name="_Hlk94093005"/>
      <w:r>
        <w:rPr>
          <w:rStyle w:val="Style14"/>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Предоставление муниципального имущества (за исключением земельных участков) в аренду без проведения торгов</w:t>
      </w:r>
      <w:bookmarkEnd w:id="3"/>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shd w:fill="FFFFFF" w:val="clear"/>
        </w:rPr>
        <w:t>2. Признать утратившим силу постановление Администрации Ковылкинского сельского поселения:</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 xml:space="preserve">- от </w:t>
      </w:r>
      <w:r>
        <w:rPr>
          <w:rStyle w:val="Style13"/>
          <w:rFonts w:ascii="Times New Roman" w:hAnsi="Times New Roman"/>
          <w:color w:val="000000"/>
          <w:sz w:val="28"/>
          <w:szCs w:val="28"/>
          <w:highlight w:val="white"/>
          <w:u w:val="none"/>
        </w:rPr>
        <w:t xml:space="preserve"> 02.12.2015г. №80 </w:t>
      </w:r>
      <w:r>
        <w:rPr>
          <w:rFonts w:ascii="Times New Roman" w:hAnsi="Times New Roman"/>
          <w:sz w:val="28"/>
          <w:szCs w:val="28"/>
          <w:shd w:fill="FFFFFF" w:val="clear"/>
        </w:rPr>
        <w:t> «</w:t>
      </w:r>
      <w:bookmarkStart w:id="4" w:name="__DdeLink__22182_1529198963"/>
      <w:r>
        <w:rPr>
          <w:rFonts w:ascii="Times New Roman" w:hAnsi="Times New Roman"/>
          <w:sz w:val="28"/>
          <w:szCs w:val="28"/>
          <w:shd w:fill="FFFFFF" w:val="clear"/>
        </w:rPr>
        <w:t>Об утверждении административного регламента предоставления муниципальной услуги «Предоставление муниципального имущества (за исключением земельных участков) в аренду без проведения торгов</w:t>
      </w:r>
      <w:bookmarkEnd w:id="4"/>
      <w:r>
        <w:rPr>
          <w:rFonts w:ascii="Times New Roman" w:hAnsi="Times New Roman"/>
          <w:sz w:val="28"/>
          <w:szCs w:val="28"/>
          <w:shd w:fill="FFFFFF" w:val="clear"/>
        </w:rPr>
        <w:t>»;</w:t>
      </w:r>
    </w:p>
    <w:p>
      <w:pPr>
        <w:pStyle w:val="Normal"/>
        <w:widowControl w:val="false"/>
        <w:tabs>
          <w:tab w:val="left" w:pos="298" w:leader="none"/>
        </w:tabs>
        <w:spacing w:lineRule="auto" w:line="240" w:before="0" w:after="0"/>
        <w:ind w:right="20" w:hanging="0"/>
        <w:jc w:val="both"/>
        <w:rPr/>
      </w:pPr>
      <w:r>
        <w:rPr>
          <w:rFonts w:ascii="Times New Roman" w:hAnsi="Times New Roman"/>
          <w:bCs/>
          <w:sz w:val="28"/>
          <w:szCs w:val="28"/>
        </w:rP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bookmarkStart w:id="5" w:name="_GoBack"/>
            <w:bookmarkEnd w:id="5"/>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pPr>
            <w:r>
              <w:rPr>
                <w:rFonts w:ascii="Times New Roman" w:hAnsi="Times New Roman"/>
                <w:sz w:val="24"/>
                <w:szCs w:val="24"/>
                <w:lang w:eastAsia="en-US"/>
              </w:rPr>
              <w:t xml:space="preserve">Ковылкинского сельского поселения                  от </w:t>
            </w:r>
            <w:r>
              <w:rPr>
                <w:rFonts w:ascii="Times New Roman" w:hAnsi="Times New Roman"/>
                <w:sz w:val="24"/>
                <w:szCs w:val="24"/>
                <w:u w:val="single"/>
                <w:lang w:eastAsia="en-US"/>
              </w:rPr>
              <w:t>07.11</w:t>
            </w:r>
            <w:r>
              <w:rPr>
                <w:rFonts w:ascii="Times New Roman" w:hAnsi="Times New Roman"/>
                <w:sz w:val="24"/>
                <w:szCs w:val="24"/>
                <w:u w:val="single"/>
                <w:lang w:eastAsia="en-US"/>
              </w:rPr>
              <w:t>.2022г.</w:t>
            </w:r>
            <w:r>
              <w:rPr>
                <w:rFonts w:ascii="Times New Roman" w:hAnsi="Times New Roman"/>
                <w:sz w:val="24"/>
                <w:szCs w:val="24"/>
                <w:lang w:eastAsia="en-US"/>
              </w:rPr>
              <w:t xml:space="preserve"> № </w:t>
            </w:r>
            <w:r>
              <w:rPr>
                <w:rFonts w:ascii="Times New Roman" w:hAnsi="Times New Roman"/>
                <w:sz w:val="24"/>
                <w:szCs w:val="24"/>
                <w:u w:val="single"/>
                <w:lang w:eastAsia="en-US"/>
              </w:rPr>
              <w:t>103</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предоставления муниципальной услуги "</w:t>
      </w:r>
      <w:r>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r>
        <w:rPr>
          <w:rFonts w:ascii="Times New Roman" w:hAnsi="Times New Roman"/>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6" w:name="_Hlk94101541"/>
      <w:r>
        <w:rPr>
          <w:rFonts w:ascii="Times New Roman" w:hAnsi="Times New Roman"/>
          <w:sz w:val="28"/>
          <w:szCs w:val="28"/>
        </w:rPr>
        <w:t xml:space="preserve">1.1. Административный регламент </w:t>
      </w:r>
      <w:bookmarkStart w:id="7" w:name="_Hlk99377303"/>
      <w:r>
        <w:rPr>
          <w:rFonts w:ascii="Times New Roman" w:hAnsi="Times New Roman"/>
          <w:sz w:val="28"/>
          <w:szCs w:val="28"/>
        </w:rPr>
        <w:t>предоставления муниципальной услуги "</w:t>
      </w:r>
      <w:bookmarkStart w:id="8" w:name="_Hlk99368095"/>
      <w:r>
        <w:rPr>
          <w:rFonts w:ascii="Times New Roman" w:hAnsi="Times New Roman"/>
          <w:bCs/>
          <w:sz w:val="28"/>
          <w:lang w:eastAsia="ar-SA"/>
        </w:rPr>
        <w:t>Предоставление муниципального имущества (за исключением земельных участков) в аренду без проведения торгов</w:t>
      </w:r>
      <w:bookmarkEnd w:id="8"/>
      <w:r>
        <w:rPr>
          <w:rFonts w:ascii="Times New Roman" w:hAnsi="Times New Roman"/>
          <w:sz w:val="28"/>
          <w:szCs w:val="28"/>
        </w:rPr>
        <w:t>"</w:t>
      </w:r>
      <w:bookmarkEnd w:id="6"/>
      <w:bookmarkEnd w:id="7"/>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Предоставление муниципального имущества (за исключением земельных участков) в аренду без проведения торгов</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9" w:name="_Hlk99370622"/>
      <w:r>
        <w:rPr>
          <w:rFonts w:ascii="Times New Roman" w:hAnsi="Times New Roman"/>
          <w:bCs/>
          <w:sz w:val="28"/>
          <w:szCs w:val="28"/>
          <w:lang w:bidi="ru-RU"/>
        </w:rPr>
        <w:t>Ковылкинского сельского поселения</w:t>
      </w:r>
      <w:bookmarkEnd w:id="9"/>
      <w:r>
        <w:rPr>
          <w:rFonts w:ascii="Times New Roman" w:hAnsi="Times New Roman"/>
          <w:bCs/>
          <w:sz w:val="28"/>
          <w:szCs w:val="28"/>
          <w:lang w:bidi="ru-RU"/>
        </w:rPr>
        <w:t xml:space="preserve"> </w:t>
      </w:r>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pPr>
      <w:r>
        <w:rPr>
          <w:rFonts w:ascii="Times New Roman" w:hAnsi="Times New Roman"/>
          <w:sz w:val="28"/>
          <w:szCs w:val="28"/>
        </w:rPr>
        <w:t xml:space="preserve">1.2. Заявителями на предоставление муниципальной услуги являются: физические лица, в том числе зарегистрированные в качестве индивидуальных предпринимателей, юридические лица, имеющие право на приобретение муниципального имущества (за исключением земельных участков) в аренду без проведения торгов в соответствии со </w:t>
      </w:r>
      <w:hyperlink r:id="rId2">
        <w:r>
          <w:rPr>
            <w:rStyle w:val="Style13"/>
            <w:rFonts w:ascii="Times New Roman" w:hAnsi="Times New Roman"/>
            <w:color w:val="000000" w:themeColor="text1"/>
            <w:sz w:val="28"/>
            <w:szCs w:val="28"/>
            <w:u w:val="none"/>
          </w:rPr>
          <w:t>статьей 17.1</w:t>
        </w:r>
      </w:hyperlink>
      <w:r>
        <w:rPr>
          <w:rFonts w:ascii="Times New Roman" w:hAnsi="Times New Roman"/>
          <w:sz w:val="28"/>
          <w:szCs w:val="28"/>
        </w:rPr>
        <w:t xml:space="preserve"> Федерального закона от 26.07.2006 № 135-ФЗ "О защите конкуренции" (далее – заявитель).</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Style w:val="Style13"/>
          <w:rFonts w:ascii="Times New Roman" w:hAnsi="Times New Roman"/>
          <w:b w:val="false"/>
          <w:bCs w:val="false"/>
          <w:sz w:val="28"/>
          <w:szCs w:val="28"/>
          <w:u w:val="single"/>
          <w:lang w:bidi="ru-RU"/>
        </w:rPr>
        <w:t>(</w:t>
      </w:r>
      <w:hyperlink r:id="rId3">
        <w:r>
          <w:rPr>
            <w:rStyle w:val="Style13"/>
            <w:rFonts w:ascii="Times New Roman" w:hAnsi="Times New Roman"/>
            <w:b w:val="false"/>
            <w:bCs w:val="false"/>
            <w:sz w:val="28"/>
            <w:szCs w:val="28"/>
            <w:lang w:bidi="ru-RU"/>
          </w:rPr>
          <w:t>https://kovylkinskoe-sp.ru/</w:t>
        </w:r>
      </w:hyperlink>
      <w:r>
        <w:rPr>
          <w:rStyle w:val="Style13"/>
          <w:rFonts w:ascii="Times New Roman" w:hAnsi="Times New Roman"/>
          <w:b w:val="false"/>
          <w:bCs w:val="false"/>
          <w:sz w:val="28"/>
          <w:szCs w:val="28"/>
          <w:u w:val="single"/>
          <w:lang w:bidi="ru-RU"/>
        </w:rPr>
        <w:t xml:space="preserve">) </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0" w:name="_Hlk99370069"/>
      <w:r>
        <w:rPr/>
        <w:t>I</w:t>
      </w:r>
      <w:bookmarkEnd w:id="10"/>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11" w:name="_Hlk107311549"/>
      <w:r>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bookmarkEnd w:id="11"/>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Федеральная служба по надзору в сфере образования и науки, Федеральная служба по надзору в сфере здравоохранения, органы местного самоуправления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(направление) договора аренды муниципального имущества (за исключением земельных участков) либо выдача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составляет 104 дня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срок предоставления муниципальной услуги входит: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принятие решения Уполномоченного органа о предоставлении муниципального имущества (за исключением земельных участков) в аренду без проведения торгов – 7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проведение мероприятий по оценке рыночной стоимости муниципального имущества (за исключением земельных участков) – 90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подготовка договора аренды муниципального имущества (за исключением земельных участков) – 7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оформленное согласно приложению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документы, подтверждающие право на предоставление муниципального имущества в аренду, без проведения торгов:</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лицензия на осуществление медицинской деятельности;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лицензия на осуществление образовательной деятельности;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документы, подтверждающие право владения и (или) пользования сетью инженерно-технического обеспечения;</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выписка из ЕГРН об объекте недвижимости;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в случае, если права не зарегистрированы в установленном законом порядке: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договор купли-продажи; договор дарения; договор мены; договор аренды; решение суда о признании права на объект;</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письмо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муниципальный контракт;</w:t>
      </w:r>
    </w:p>
    <w:p>
      <w:pPr>
        <w:pStyle w:val="Normal"/>
        <w:widowControl w:val="false"/>
        <w:spacing w:lineRule="auto" w:line="240" w:before="0" w:after="0"/>
        <w:ind w:firstLine="567"/>
        <w:jc w:val="both"/>
        <w:rPr>
          <w:rFonts w:ascii="Times New Roman" w:hAnsi="Times New Roman"/>
          <w:sz w:val="28"/>
          <w:szCs w:val="28"/>
        </w:rPr>
      </w:pPr>
      <w:bookmarkStart w:id="12" w:name="_Hlk107318133"/>
      <w:bookmarkEnd w:id="12"/>
      <w:r>
        <w:rPr>
          <w:rFonts w:ascii="Times New Roman" w:hAnsi="Times New Roman"/>
          <w:sz w:val="28"/>
          <w:szCs w:val="28"/>
        </w:rPr>
        <w:t>5) выписка из ЕГРЮЛ (ЕГРИП) для юридических лиц (индивидуальных предпринимателей).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медицинской деятельности;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образовательной деятельности;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ЕГРН об объекте недвижимости;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письмо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муниципальный контракт или договор.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представление документов, не соответствующих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объект муниципального имущества (за исключением земельных участков) предоставлен на праве аренды или безвозмездного пользования другому лицу;</w:t>
      </w:r>
    </w:p>
    <w:p>
      <w:pPr>
        <w:pStyle w:val="Normal"/>
        <w:widowControl w:val="false"/>
        <w:spacing w:lineRule="auto" w:line="240" w:before="0" w:after="0"/>
        <w:ind w:firstLine="567"/>
        <w:jc w:val="both"/>
        <w:rPr/>
      </w:pPr>
      <w:r>
        <w:rPr>
          <w:rFonts w:ascii="Times New Roman" w:hAnsi="Times New Roman"/>
          <w:sz w:val="28"/>
          <w:szCs w:val="28"/>
        </w:rPr>
        <w:t xml:space="preserve">- отсутствие оснований для предоставления муниципального имущества в аренду без проведения торгов </w:t>
      </w:r>
      <w:r>
        <w:rPr>
          <w:rFonts w:ascii="Times New Roman" w:hAnsi="Times New Roman"/>
          <w:color w:val="000000" w:themeColor="text1"/>
          <w:sz w:val="28"/>
          <w:szCs w:val="28"/>
        </w:rPr>
        <w:t>(</w:t>
      </w:r>
      <w:hyperlink r:id="rId8">
        <w:r>
          <w:rPr>
            <w:rStyle w:val="Style13"/>
            <w:rFonts w:ascii="Times New Roman" w:hAnsi="Times New Roman"/>
            <w:color w:val="000000" w:themeColor="text1"/>
            <w:sz w:val="28"/>
            <w:szCs w:val="28"/>
            <w:u w:val="none"/>
          </w:rPr>
          <w:t>часть 1 статьи 17.1</w:t>
        </w:r>
      </w:hyperlink>
      <w:r>
        <w:rPr>
          <w:rFonts w:ascii="Times New Roman" w:hAnsi="Times New Roman"/>
          <w:color w:val="000000" w:themeColor="text1"/>
          <w:sz w:val="28"/>
          <w:szCs w:val="28"/>
        </w:rPr>
        <w:t xml:space="preserve"> Федерального закона от 26.07.2006 № 135-ФЗ "О защите конкуренции";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xml:space="preserve">- отсутствие заключения по результатам проведения экспертной оценки; </w:t>
      </w:r>
    </w:p>
    <w:p>
      <w:pPr>
        <w:pStyle w:val="Normal"/>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заявление подано в орган или организацию, не уполномоченные на рассмотрение такого заявления.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w:t>
      </w:r>
      <w:r>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приеме заявления и документов должностное лицо </w:t>
      </w:r>
      <w:bookmarkStart w:id="13" w:name="_Hlk105497659"/>
      <w:r>
        <w:rPr>
          <w:rFonts w:ascii="Times New Roman" w:hAnsi="Times New Roman"/>
          <w:sz w:val="28"/>
          <w:szCs w:val="28"/>
        </w:rPr>
        <w:t>Уполномоченного органа</w:t>
      </w:r>
      <w:bookmarkEnd w:id="13"/>
      <w:r>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Должностное лицо Уполномоченного органа</w:t>
      </w:r>
      <w:r>
        <w:rPr>
          <w:rFonts w:ascii="Times New Roman" w:hAnsi="Times New Roman"/>
          <w:i/>
          <w:iCs/>
          <w:sz w:val="28"/>
          <w:szCs w:val="28"/>
          <w:u w:val="single"/>
        </w:rPr>
        <w:t>,</w:t>
      </w:r>
      <w:r>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на личном приеме граждан  –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u w:val="single"/>
        </w:rPr>
      </w:pPr>
      <w:r>
        <w:rPr>
          <w:rFonts w:ascii="Times New Roman" w:hAnsi="Times New Roman"/>
          <w:sz w:val="28"/>
          <w:szCs w:val="28"/>
        </w:rPr>
        <w:t xml:space="preserve">3.1.2. </w:t>
      </w:r>
      <w:r>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u w:val="single"/>
        </w:rPr>
      </w:pPr>
      <w:r>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pPr>
        <w:pStyle w:val="Normal"/>
        <w:widowControl w:val="false"/>
        <w:spacing w:lineRule="auto" w:line="240" w:before="0" w:after="0"/>
        <w:ind w:firstLine="567"/>
        <w:jc w:val="both"/>
        <w:rPr>
          <w:rFonts w:ascii="Times New Roman" w:hAnsi="Times New Roman"/>
          <w:i/>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widowControl w:val="false"/>
        <w:spacing w:lineRule="auto" w:line="240" w:before="0" w:after="0"/>
        <w:ind w:firstLine="567"/>
        <w:jc w:val="both"/>
        <w:rPr/>
      </w:pPr>
      <w:r>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Pr>
          <w:rFonts w:ascii="Times New Roman" w:hAnsi="Times New Roman"/>
          <w:color w:val="000000" w:themeColor="text1"/>
          <w:sz w:val="28"/>
          <w:szCs w:val="28"/>
        </w:rPr>
        <w:t xml:space="preserve">наличия) оснований отказа в предоставлении муниципальной услуги, предусмотренных </w:t>
      </w:r>
      <w:hyperlink r:id="rId9">
        <w:r>
          <w:rPr>
            <w:rStyle w:val="Style13"/>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 xml:space="preserve">20 настоящего </w:t>
      </w:r>
      <w:r>
        <w:rPr>
          <w:rFonts w:ascii="Times New Roman" w:hAnsi="Times New Roman"/>
          <w:sz w:val="28"/>
          <w:szCs w:val="28"/>
        </w:rPr>
        <w:t>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Уполномоченный орган готовит: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договор аренды муниципального имущества (за исключением земельных участков);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 без проведения торгов;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организует проведение оценки стоимости ежемесячной арендной платы за муниципальное имущество в соответствии с требованиями действующего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готовит проект договора аренды муниципального имущества (за исключением земельных участков);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передает подготовленный проект договора аренды муниципального имущества (за исключением земельных участков) и прилагаемые к нему документы на подписание руководителю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аренды муниципального имущества (за исключением земельных участков)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исполнения административной процедуры - не более 104 дней со дня регистрации заявления и прилагаемых документов в Уполномоченном органе. </w:t>
      </w:r>
    </w:p>
    <w:p>
      <w:pPr>
        <w:pStyle w:val="1"/>
        <w:rPr/>
      </w:pPr>
      <w:r>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4" w:name="_Hlk99376589"/>
      <w:bookmarkEnd w:id="14"/>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0">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3">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5" w:name="_Hlk94101634"/>
      <w:bookmarkStart w:id="16" w:name="_Hlk94101634"/>
      <w:bookmarkEnd w:id="16"/>
      <w:r>
        <w:rPr/>
      </w:r>
    </w:p>
    <w:p>
      <w:pPr>
        <w:pStyle w:val="Normal"/>
        <w:spacing w:lineRule="auto" w:line="240" w:before="0" w:after="0"/>
        <w:ind w:left="5670" w:hanging="0"/>
        <w:rPr>
          <w:rFonts w:ascii="Times New Roman" w:hAnsi="Times New Roman"/>
          <w:sz w:val="28"/>
          <w:szCs w:val="28"/>
        </w:rPr>
      </w:pPr>
      <w:bookmarkStart w:id="17" w:name="_Hlk98148241"/>
      <w:bookmarkStart w:id="18" w:name="_Hlk941016341"/>
      <w:bookmarkEnd w:id="18"/>
      <w:r>
        <w:rPr>
          <w:rFonts w:ascii="Times New Roman" w:hAnsi="Times New Roman"/>
          <w:sz w:val="28"/>
          <w:szCs w:val="28"/>
        </w:rPr>
        <w:t xml:space="preserve">ПРИЛОЖЕНИЕ </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lang w:eastAsia="ar-SA"/>
        </w:rPr>
        <w:t>Предоставление муниципального имущества (за исключением земельных участков) в аренду без проведения торгов</w:t>
      </w:r>
      <w:bookmarkEnd w:id="17"/>
      <w:r>
        <w:rPr>
          <w:rFonts w:ascii="Times New Roman" w:hAnsi="Times New Roman"/>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bookmarkStart w:id="19" w:name="_Toc486608800"/>
      <w:bookmarkEnd w:id="19"/>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заключении договора аренды муниципального имущества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 исключением земельных участков) без проведения торгов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юридического лица или 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индивидуального предпринимателя)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 номер ____________________ дата выдачи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свидетельство о государственной регистрации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 номер ____________________ дата выдачи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лист записи  Единого государственного реестра  юридических лиц,  дата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выдачи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ОГРН (ОГРНИП) 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Местонахождение заявителя (для юридического лица)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заявителя (для физического лица)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заключить  договор  аренды  муниципального имущества, находящегося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themeColor="text1"/>
          <w:sz w:val="20"/>
          <w:szCs w:val="20"/>
        </w:rPr>
      </w:pPr>
      <w:r>
        <w:rPr>
          <w:rFonts w:cs="Courier New" w:ascii="Courier New" w:hAnsi="Courier New"/>
          <w:color w:val="000000" w:themeColor="text1"/>
          <w:sz w:val="20"/>
          <w:szCs w:val="20"/>
        </w:rPr>
        <w:t>муниципальной  собственности  муниципального образования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themeColor="text1"/>
          <w:sz w:val="20"/>
          <w:szCs w:val="20"/>
        </w:rPr>
        <w:t xml:space="preserve">без  проведения  торгов  на   основании  </w:t>
      </w:r>
      <w:hyperlink r:id="rId16">
        <w:r>
          <w:rPr>
            <w:rStyle w:val="Style13"/>
            <w:rFonts w:cs="Courier New" w:ascii="Courier New" w:hAnsi="Courier New"/>
            <w:color w:val="000000" w:themeColor="text1"/>
            <w:sz w:val="20"/>
            <w:szCs w:val="20"/>
          </w:rPr>
          <w:t>статьи  17.1</w:t>
        </w:r>
      </w:hyperlink>
      <w:r>
        <w:rPr>
          <w:rFonts w:cs="Courier New" w:ascii="Courier New" w:hAnsi="Courier New"/>
          <w:sz w:val="20"/>
          <w:szCs w:val="20"/>
        </w:rPr>
        <w:t xml:space="preserve">  Федерального  закона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themeColor="text1"/>
          <w:sz w:val="20"/>
          <w:szCs w:val="20"/>
        </w:rPr>
      </w:pPr>
      <w:r>
        <w:rPr>
          <w:rFonts w:cs="Courier New" w:ascii="Courier New" w:hAnsi="Courier New"/>
          <w:sz w:val="20"/>
          <w:szCs w:val="20"/>
        </w:rPr>
        <w:t>от 26.07.2006 N 135-ФЗ "О защите конкуренции".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Сведения об объекте муниципального имущества: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1.1. Общая площадь ______________ кв. м, в том числе расположенного: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______ этаже 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полуподвале 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подвале __________________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отдельно стоящем здании (строении) ________________________________кв.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1.2. Адрес: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Обязуюсь использовать помещение под 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вид деятельности в помещении)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Иные сведения: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ПРИЛОЖЕНИЕ:</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5800" w:type="dxa"/>
        <w:jc w:val="left"/>
        <w:tblInd w:w="-4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3699"/>
        <w:gridCol w:w="2100"/>
      </w:tblGrid>
      <w:tr>
        <w:trPr/>
        <w:tc>
          <w:tcPr>
            <w:tcW w:w="36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Courier New" w:hAnsi="Courier New" w:cs="Courier New"/>
                <w:sz w:val="20"/>
                <w:szCs w:val="20"/>
              </w:rPr>
            </w:pPr>
            <w:r>
              <w:rPr>
                <w:rFonts w:cs="Courier New" w:ascii="Courier New" w:hAnsi="Courier New"/>
                <w:sz w:val="20"/>
                <w:szCs w:val="20"/>
              </w:rPr>
              <w:t xml:space="preserve">1 </w:t>
            </w:r>
          </w:p>
        </w:tc>
        <w:tc>
          <w:tcPr>
            <w:tcW w:w="21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6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Courier New" w:hAnsi="Courier New" w:cs="Courier New"/>
                <w:sz w:val="20"/>
                <w:szCs w:val="20"/>
              </w:rPr>
            </w:pPr>
            <w:r>
              <w:rPr>
                <w:rFonts w:cs="Courier New" w:ascii="Courier New" w:hAnsi="Courier New"/>
                <w:sz w:val="20"/>
                <w:szCs w:val="20"/>
              </w:rPr>
              <w:t xml:space="preserve">2 </w:t>
            </w:r>
          </w:p>
        </w:tc>
        <w:tc>
          <w:tcPr>
            <w:tcW w:w="21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6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Courier New" w:hAnsi="Courier New" w:cs="Courier New"/>
                <w:sz w:val="20"/>
                <w:szCs w:val="20"/>
              </w:rPr>
            </w:pPr>
            <w:r>
              <w:rPr>
                <w:rFonts w:cs="Courier New" w:ascii="Courier New" w:hAnsi="Courier New"/>
                <w:sz w:val="20"/>
                <w:szCs w:val="20"/>
              </w:rPr>
              <w:t xml:space="preserve">3 </w:t>
            </w:r>
          </w:p>
        </w:tc>
        <w:tc>
          <w:tcPr>
            <w:tcW w:w="21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Представленные  мной  документы  и  сведения,  указанные  в  заявлении,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В   соответствии   с  Федеральным  </w:t>
      </w:r>
      <w:hyperlink r:id="rId17">
        <w:r>
          <w:rPr>
            <w:rStyle w:val="Style13"/>
            <w:rFonts w:cs="Courier New" w:ascii="Courier New" w:hAnsi="Courier New"/>
            <w:color w:val="000000" w:themeColor="text1"/>
            <w:sz w:val="20"/>
            <w:szCs w:val="20"/>
          </w:rPr>
          <w:t>законом</w:t>
        </w:r>
      </w:hyperlink>
      <w:r>
        <w:rPr>
          <w:rFonts w:cs="Courier New" w:ascii="Courier New" w:hAnsi="Courier New"/>
          <w:color w:val="000000" w:themeColor="text1"/>
          <w:sz w:val="20"/>
          <w:szCs w:val="20"/>
        </w:rPr>
        <w:t xml:space="preserve"> </w:t>
      </w:r>
      <w:r>
        <w:rPr>
          <w:rFonts w:cs="Courier New" w:ascii="Courier New" w:hAnsi="Courier New"/>
          <w:sz w:val="20"/>
          <w:szCs w:val="20"/>
        </w:rPr>
        <w:t xml:space="preserve"> от  27.07.2006  N 152-ФЗ "О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даю  согласие  на  обработку  (в  том числе на сбор,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использование, систематизацию, накопление, хранение, уточнение, обновление,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изменение,   распространение,    передачу,    обезличивание,   блокирование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 уничтожение) моих персональных данных.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в Администрацию;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через МФЦ;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"_______"________________20____ г.</w:t>
      </w:r>
    </w:p>
    <w:p>
      <w:pPr>
        <w:pStyle w:val="Normal"/>
        <w:spacing w:lineRule="auto" w:line="240" w:before="0" w:after="0"/>
        <w:jc w:val="both"/>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19218&amp;dst=100599&amp;field=134&amp;date=15.08.2022"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19218&amp;dst=100600&amp;field=134&amp;date=12.08.2022" TargetMode="External"/><Relationship Id="rId9" Type="http://schemas.openxmlformats.org/officeDocument/2006/relationships/hyperlink" Target="consultantplus://offline/ref=3FF3696CC0E72D30E85EBEEAAA3143DAF3E21AFADAAFBAF6A9CE31AAB438CFC3EDD6F931E2FC16FDA45070cACAI" TargetMode="External"/><Relationship Id="rId10" Type="http://schemas.openxmlformats.org/officeDocument/2006/relationships/hyperlink" Target="consultantplus://offline/ref=A889D916D8CCA63FEA8702672F52EF815B47E0B73C82B770F3C3BBBFF1EA9779387FEF208DV2TCL"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6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hyperlink" Target="consultantplus://offline/ref=872CE06093E7012314A68028A56DBFE51DA9BBD3F25796245F05D10BD10B5D1B8388DBD7E3750F8AV6g0M" TargetMode="External"/><Relationship Id="rId16" Type="http://schemas.openxmlformats.org/officeDocument/2006/relationships/hyperlink" Target="https://login.consultant.ru/link/?req=doc&amp;base=LAW&amp;n=419218&amp;dst=100599&amp;field=134&amp;date=15.08.2022" TargetMode="External"/><Relationship Id="rId17" Type="http://schemas.openxmlformats.org/officeDocument/2006/relationships/hyperlink" Target="https://login.consultant.ru/link/?req=doc&amp;base=LAW&amp;n=389193&amp;date=12.08.2022" TargetMode="Externa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8CF0A-312D-4F34-944F-EE778BD8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Application>LibreOffice/5.3.3.2$Windows_X86_64 LibreOffice_project/3d9a8b4b4e538a85e0782bd6c2d430bafe583448</Application>
  <Pages>31</Pages>
  <Words>9229</Words>
  <Characters>72990</Characters>
  <CharactersWithSpaces>83012</CharactersWithSpaces>
  <Paragraphs>535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2022-08-12T06:14:00Z</dcterms:created>
  <dc:creator>Inna Anatolievna</dc:creator>
  <dc:description/>
  <dc:language>ru-RU</dc:language>
  <cp:lastModifiedBy/>
  <cp:lastPrinted>2021-10-06T06:48:00Z</cp:lastPrinted>
  <dcterms:modified xsi:type="dcterms:W3CDTF">2022-11-17T14:16:06Z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