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rPr>
          <w:sz w:val="28"/>
          <w:szCs w:val="28"/>
        </w:rPr>
      </w:pPr>
      <w:r>
        <w:rPr>
          <w:sz w:val="28"/>
          <w:szCs w:val="28"/>
        </w:rPr>
      </w:r>
    </w:p>
    <w:p>
      <w:pPr>
        <w:pStyle w:val="Normal"/>
        <w:jc w:val="center"/>
        <w:rPr/>
      </w:pPr>
      <w:r>
        <w:rPr>
          <w:b/>
          <w:sz w:val="20"/>
          <w:szCs w:val="20"/>
        </w:rPr>
        <w:t>РОССИЙСКАЯ ФЕДЕРАЦИЯ</w:t>
      </w:r>
    </w:p>
    <w:p>
      <w:pPr>
        <w:pStyle w:val="Normal"/>
        <w:jc w:val="center"/>
        <w:rPr>
          <w:b/>
          <w:b/>
          <w:sz w:val="8"/>
          <w:szCs w:val="8"/>
        </w:rPr>
      </w:pPr>
      <w:r>
        <w:rPr>
          <w:b/>
          <w:sz w:val="8"/>
          <w:szCs w:val="8"/>
        </w:rPr>
      </w:r>
    </w:p>
    <w:p>
      <w:pPr>
        <w:pStyle w:val="Normal"/>
        <w:jc w:val="center"/>
        <w:rPr/>
      </w:pPr>
      <w:r>
        <w:rPr>
          <w:b/>
          <w:sz w:val="20"/>
          <w:szCs w:val="20"/>
        </w:rPr>
        <w:t>РОСТОВСКАЯ ОБЛАСТЬ</w:t>
      </w:r>
    </w:p>
    <w:p>
      <w:pPr>
        <w:pStyle w:val="Normal"/>
        <w:jc w:val="center"/>
        <w:rPr>
          <w:b/>
          <w:b/>
          <w:sz w:val="8"/>
          <w:szCs w:val="8"/>
        </w:rPr>
      </w:pPr>
      <w:r>
        <w:rPr>
          <w:b/>
          <w:sz w:val="8"/>
          <w:szCs w:val="8"/>
        </w:rPr>
      </w:r>
    </w:p>
    <w:p>
      <w:pPr>
        <w:pStyle w:val="Normal"/>
        <w:jc w:val="center"/>
        <w:rPr/>
      </w:pPr>
      <w:r>
        <w:rPr>
          <w:b/>
          <w:sz w:val="20"/>
          <w:szCs w:val="20"/>
        </w:rPr>
        <w:t>ТАЦИНСКИЙ РАЙОН</w:t>
      </w:r>
    </w:p>
    <w:p>
      <w:pPr>
        <w:pStyle w:val="Normal"/>
        <w:jc w:val="center"/>
        <w:rPr>
          <w:b/>
          <w:b/>
          <w:sz w:val="8"/>
          <w:szCs w:val="8"/>
        </w:rPr>
      </w:pPr>
      <w:r>
        <w:rPr>
          <w:b/>
          <w:sz w:val="8"/>
          <w:szCs w:val="8"/>
        </w:rPr>
      </w:r>
    </w:p>
    <w:p>
      <w:pPr>
        <w:pStyle w:val="Normal"/>
        <w:jc w:val="center"/>
        <w:rPr/>
      </w:pPr>
      <w:r>
        <w:rPr>
          <w:b/>
          <w:sz w:val="20"/>
          <w:szCs w:val="20"/>
        </w:rPr>
        <w:t>МУНИЦИПАЛЬНОЕ ОБРАЗОВАНИЕ «КОВЫЛКИНСКОЕ СЕЛЬСКОЕ ПОСЛЕНИЕ»</w:t>
      </w:r>
    </w:p>
    <w:p>
      <w:pPr>
        <w:pStyle w:val="Normal"/>
        <w:jc w:val="center"/>
        <w:rPr>
          <w:b/>
          <w:b/>
          <w:sz w:val="16"/>
          <w:szCs w:val="16"/>
        </w:rPr>
      </w:pPr>
      <w:r>
        <w:rPr>
          <w:b/>
          <w:sz w:val="16"/>
          <w:szCs w:val="16"/>
        </w:rPr>
      </w:r>
    </w:p>
    <w:p>
      <w:pPr>
        <w:pStyle w:val="Normal"/>
        <w:jc w:val="center"/>
        <w:rPr/>
      </w:pPr>
      <w:r>
        <w:rPr>
          <w:b/>
          <w:bCs/>
          <w:sz w:val="28"/>
          <w:szCs w:val="28"/>
          <w:lang w:eastAsia="en-US"/>
        </w:rPr>
        <w:t>АДМИНИСТРАЦИЯ КОВЫЛКИНСКОГО  СЕЛЬСКОГО  ПОСЕЛЕНИЯ</w:t>
      </w:r>
    </w:p>
    <w:p>
      <w:pPr>
        <w:pStyle w:val="Normal"/>
        <w:jc w:val="center"/>
        <w:rPr>
          <w:b/>
          <w:b/>
          <w:sz w:val="28"/>
          <w:szCs w:val="28"/>
        </w:rPr>
      </w:pPr>
      <w:r>
        <w:rPr>
          <w:b/>
          <w:sz w:val="28"/>
          <w:szCs w:val="28"/>
        </w:rPr>
      </w:r>
    </w:p>
    <w:p>
      <w:pPr>
        <w:pStyle w:val="Normal"/>
        <w:jc w:val="center"/>
        <w:rPr/>
      </w:pPr>
      <w:r>
        <w:rPr>
          <w:b/>
          <w:sz w:val="28"/>
          <w:szCs w:val="28"/>
        </w:rPr>
        <w:t>ПОСТАНОВЛЕНИЕ</w:t>
      </w:r>
    </w:p>
    <w:p>
      <w:pPr>
        <w:pStyle w:val="Normal"/>
        <w:jc w:val="center"/>
        <w:rPr>
          <w:b/>
          <w:b/>
          <w:sz w:val="16"/>
          <w:szCs w:val="16"/>
        </w:rPr>
      </w:pPr>
      <w:r>
        <w:rPr>
          <w:b/>
          <w:sz w:val="16"/>
          <w:szCs w:val="16"/>
        </w:rPr>
      </w:r>
    </w:p>
    <w:p>
      <w:pPr>
        <w:pStyle w:val="Normal"/>
        <w:rPr/>
      </w:pPr>
      <w:r>
        <w:rPr>
          <w:sz w:val="28"/>
          <w:szCs w:val="28"/>
        </w:rPr>
        <w:t xml:space="preserve">        </w:t>
      </w:r>
      <w:r>
        <w:rPr>
          <w:sz w:val="28"/>
          <w:szCs w:val="28"/>
        </w:rPr>
        <w:t>28 апреля 2022г                               №33                                 х. Ковылкин</w:t>
      </w:r>
    </w:p>
    <w:p>
      <w:pPr>
        <w:pStyle w:val="Normal"/>
        <w:rPr>
          <w:sz w:val="28"/>
          <w:szCs w:val="28"/>
        </w:rPr>
      </w:pPr>
      <w:r>
        <w:rPr>
          <w:sz w:val="28"/>
          <w:szCs w:val="28"/>
        </w:rPr>
      </w:r>
    </w:p>
    <w:tbl>
      <w:tblPr>
        <w:tblW w:w="6690" w:type="dxa"/>
        <w:jc w:val="left"/>
        <w:tblInd w:w="27" w:type="dxa"/>
        <w:tblBorders/>
        <w:tblCellMar>
          <w:top w:w="0" w:type="dxa"/>
          <w:left w:w="108" w:type="dxa"/>
          <w:bottom w:w="0" w:type="dxa"/>
          <w:right w:w="108" w:type="dxa"/>
        </w:tblCellMar>
        <w:tblLook w:firstRow="1" w:noVBand="1" w:lastRow="0" w:firstColumn="1" w:lastColumn="0" w:noHBand="0" w:val="04a0"/>
      </w:tblPr>
      <w:tblGrid>
        <w:gridCol w:w="6690"/>
      </w:tblGrid>
      <w:tr>
        <w:trPr/>
        <w:tc>
          <w:tcPr>
            <w:tcW w:w="6690" w:type="dxa"/>
            <w:tcBorders/>
            <w:shd w:fill="auto" w:val="clear"/>
          </w:tcPr>
          <w:p>
            <w:pPr>
              <w:pStyle w:val="Normal"/>
              <w:spacing w:lineRule="auto" w:line="240" w:before="0" w:after="0"/>
              <w:jc w:val="both"/>
              <w:rPr/>
            </w:pPr>
            <w:r>
              <w:rPr>
                <w:rFonts w:cs="Times New Roman"/>
                <w:sz w:val="28"/>
                <w:szCs w:val="28"/>
                <w:lang w:eastAsia="en-US"/>
              </w:rPr>
              <w:t xml:space="preserve"> </w:t>
            </w:r>
            <w:r>
              <w:rPr>
                <w:rFonts w:cs="Times New Roman"/>
                <w:sz w:val="28"/>
                <w:szCs w:val="28"/>
                <w:lang w:eastAsia="en-US"/>
              </w:rPr>
              <w:t>Об утверждении Положения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Ковылкинского сельского поселения</w:t>
            </w:r>
          </w:p>
        </w:tc>
      </w:tr>
    </w:tbl>
    <w:p>
      <w:pPr>
        <w:pStyle w:val="Normal"/>
        <w:rPr>
          <w:sz w:val="28"/>
          <w:szCs w:val="28"/>
        </w:rPr>
      </w:pPr>
      <w:r>
        <w:rPr>
          <w:sz w:val="28"/>
          <w:szCs w:val="28"/>
        </w:rPr>
      </w:r>
    </w:p>
    <w:p>
      <w:pPr>
        <w:pStyle w:val="Normal"/>
        <w:jc w:val="both"/>
        <w:rPr/>
      </w:pPr>
      <w:r>
        <w:rPr/>
        <w:t xml:space="preserve">     </w:t>
      </w:r>
    </w:p>
    <w:p>
      <w:pPr>
        <w:pStyle w:val="Normal"/>
        <w:jc w:val="both"/>
        <w:rPr/>
      </w:pPr>
      <w:r>
        <w:rPr/>
        <w:t xml:space="preserve">     </w:t>
      </w:r>
      <w:r>
        <w:rPr>
          <w:sz w:val="28"/>
          <w:szCs w:val="28"/>
        </w:rPr>
        <w:t xml:space="preserve">В соответствии с Федеральным законом от 24.07.2007 № 209-ФЗ «О развитии малого и среднего предпринимательства в Российской Федерации», Уставом муниципального образования </w:t>
      </w:r>
      <w:r>
        <w:rPr>
          <w:i w:val="false"/>
          <w:iCs w:val="false"/>
          <w:sz w:val="28"/>
          <w:szCs w:val="28"/>
        </w:rPr>
        <w:t>«</w:t>
      </w:r>
      <w:r>
        <w:rPr>
          <w:rFonts w:cs="Times New Roman"/>
          <w:i w:val="false"/>
          <w:iCs w:val="false"/>
          <w:sz w:val="28"/>
          <w:szCs w:val="28"/>
          <w:lang w:eastAsia="en-US"/>
        </w:rPr>
        <w:t>Ковылкинское сельское поселение»</w:t>
      </w:r>
      <w:r>
        <w:rPr>
          <w:sz w:val="28"/>
          <w:szCs w:val="28"/>
        </w:rPr>
        <w:t>, принятым решением Собрания депутатов Ковылкинского сельского поселения</w:t>
      </w:r>
      <w:r>
        <w:rPr>
          <w:bCs/>
          <w:i/>
          <w:sz w:val="28"/>
          <w:szCs w:val="28"/>
        </w:rPr>
        <w:t xml:space="preserve"> </w:t>
      </w:r>
      <w:r>
        <w:rPr>
          <w:bCs/>
          <w:sz w:val="28"/>
          <w:szCs w:val="28"/>
        </w:rPr>
        <w:t>от 29.01.2021 года №175, администрация Ковылкинского сельского поселения</w:t>
      </w:r>
      <w:r>
        <w:rPr>
          <w:bCs/>
          <w:i/>
          <w:sz w:val="28"/>
          <w:szCs w:val="28"/>
        </w:rPr>
        <w:t xml:space="preserve"> </w:t>
      </w:r>
      <w:r>
        <w:rPr>
          <w:sz w:val="28"/>
          <w:szCs w:val="28"/>
        </w:rPr>
        <w:t xml:space="preserve">в целях реализации государственной политики, направленной на поддержку и развитие малого и среднего предпринимательства на территории </w:t>
      </w:r>
      <w:r>
        <w:rPr>
          <w:i/>
          <w:sz w:val="28"/>
          <w:szCs w:val="28"/>
        </w:rPr>
        <w:t xml:space="preserve"> </w:t>
      </w:r>
      <w:r>
        <w:rPr>
          <w:i w:val="false"/>
          <w:iCs w:val="false"/>
          <w:sz w:val="28"/>
          <w:szCs w:val="28"/>
        </w:rPr>
        <w:t>Ковылкинского сельского поселения,</w:t>
      </w:r>
    </w:p>
    <w:p>
      <w:pPr>
        <w:pStyle w:val="Normal"/>
        <w:jc w:val="center"/>
        <w:rPr/>
      </w:pPr>
      <w:r>
        <w:rPr/>
      </w:r>
    </w:p>
    <w:p>
      <w:pPr>
        <w:pStyle w:val="Normal"/>
        <w:jc w:val="center"/>
        <w:rPr/>
      </w:pPr>
      <w:r>
        <w:rPr>
          <w:rFonts w:cs="Times New Roman"/>
          <w:sz w:val="28"/>
          <w:szCs w:val="28"/>
        </w:rPr>
        <w:t>ПОСТАНОВЛЯЮ:</w:t>
      </w:r>
      <w:r>
        <w:rPr>
          <w:sz w:val="28"/>
          <w:szCs w:val="28"/>
        </w:rPr>
        <w:t xml:space="preserve"> </w:t>
      </w:r>
    </w:p>
    <w:p>
      <w:pPr>
        <w:pStyle w:val="Normal"/>
        <w:jc w:val="both"/>
        <w:rPr>
          <w:sz w:val="28"/>
          <w:szCs w:val="28"/>
        </w:rPr>
      </w:pPr>
      <w:r>
        <w:rPr>
          <w:sz w:val="28"/>
          <w:szCs w:val="28"/>
        </w:rPr>
      </w:r>
    </w:p>
    <w:p>
      <w:pPr>
        <w:pStyle w:val="Normal"/>
        <w:widowControl w:val="false"/>
        <w:spacing w:lineRule="auto" w:line="276"/>
        <w:ind w:firstLine="709"/>
        <w:jc w:val="both"/>
        <w:rPr/>
      </w:pPr>
      <w:r>
        <w:rPr>
          <w:sz w:val="28"/>
          <w:szCs w:val="28"/>
        </w:rPr>
        <w:t>1. Утвердить</w:t>
      </w:r>
      <w:r>
        <w:rPr/>
        <w:t xml:space="preserve"> </w:t>
      </w:r>
      <w:r>
        <w:rPr>
          <w:sz w:val="28"/>
          <w:szCs w:val="28"/>
        </w:rPr>
        <w:t>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Ковылкинского сельского поселения согласно приложению.</w:t>
      </w:r>
    </w:p>
    <w:p>
      <w:pPr>
        <w:pStyle w:val="Normal"/>
        <w:spacing w:lineRule="auto" w:line="276"/>
        <w:ind w:firstLine="567"/>
        <w:jc w:val="both"/>
        <w:rPr/>
      </w:pPr>
      <w:r>
        <w:rPr>
          <w:sz w:val="28"/>
          <w:szCs w:val="28"/>
        </w:rPr>
        <w:t xml:space="preserve">2. </w:t>
      </w:r>
      <w:r>
        <w:rPr>
          <w:rFonts w:eastAsia="Calibri" w:cs="Calibri"/>
          <w:sz w:val="28"/>
          <w:szCs w:val="28"/>
        </w:rPr>
        <w:t xml:space="preserve">Настоящее постановление подлежит официальному опубликованию </w:t>
      </w:r>
      <w:r>
        <w:rPr>
          <w:sz w:val="28"/>
          <w:szCs w:val="28"/>
          <w:lang w:eastAsia="ar-SA"/>
        </w:rPr>
        <w:t xml:space="preserve">в информационном </w:t>
      </w:r>
      <w:r>
        <w:rPr>
          <w:sz w:val="28"/>
          <w:szCs w:val="28"/>
        </w:rPr>
        <w:t>бюллетене «Ковылкинский вестник»</w:t>
      </w:r>
      <w:r>
        <w:rPr>
          <w:rFonts w:eastAsia="Calibri" w:cs="Calibri"/>
          <w:sz w:val="28"/>
          <w:szCs w:val="28"/>
        </w:rPr>
        <w:t xml:space="preserve"> и размещению на официальном сайте администрации Ковылкинского сельского поселения и вступит в силу после его официального опубликования.</w:t>
      </w:r>
    </w:p>
    <w:p>
      <w:pPr>
        <w:pStyle w:val="Normal"/>
        <w:widowControl w:val="false"/>
        <w:spacing w:lineRule="auto" w:line="276"/>
        <w:ind w:firstLine="567"/>
        <w:jc w:val="both"/>
        <w:rPr/>
      </w:pPr>
      <w:r>
        <w:rPr>
          <w:sz w:val="28"/>
          <w:szCs w:val="28"/>
        </w:rPr>
        <w:t>3. Контроль за исполнением настоящего постановления оставляю за собой.</w:t>
      </w:r>
    </w:p>
    <w:p>
      <w:pPr>
        <w:pStyle w:val="Normal"/>
        <w:widowControl w:val="false"/>
        <w:spacing w:lineRule="auto" w:line="276"/>
        <w:ind w:firstLine="567"/>
        <w:jc w:val="both"/>
        <w:rPr>
          <w:sz w:val="28"/>
          <w:szCs w:val="28"/>
        </w:rPr>
      </w:pPr>
      <w:r>
        <w:rPr>
          <w:sz w:val="28"/>
          <w:szCs w:val="28"/>
        </w:rPr>
      </w:r>
    </w:p>
    <w:p>
      <w:pPr>
        <w:pStyle w:val="Normal"/>
        <w:jc w:val="both"/>
        <w:rPr/>
      </w:pPr>
      <w:r>
        <w:rPr>
          <w:sz w:val="28"/>
          <w:szCs w:val="28"/>
        </w:rPr>
        <w:t>Глава Администрации</w:t>
      </w:r>
    </w:p>
    <w:p>
      <w:pPr>
        <w:pStyle w:val="Normal"/>
        <w:jc w:val="both"/>
        <w:rPr/>
      </w:pPr>
      <w:r>
        <w:rPr>
          <w:sz w:val="28"/>
          <w:szCs w:val="28"/>
        </w:rPr>
        <w:t>Ковылкинского</w:t>
      </w:r>
    </w:p>
    <w:p>
      <w:pPr>
        <w:pStyle w:val="Normal"/>
        <w:spacing w:lineRule="auto" w:line="276"/>
        <w:ind w:right="601" w:hanging="0"/>
        <w:jc w:val="both"/>
        <w:rPr/>
      </w:pPr>
      <w:r>
        <w:rPr>
          <w:sz w:val="28"/>
          <w:szCs w:val="28"/>
        </w:rPr>
        <w:t xml:space="preserve">сельского поселения                                         </w:t>
        <w:tab/>
      </w:r>
      <w:r>
        <w:rPr>
          <w:sz w:val="28"/>
          <w:szCs w:val="28"/>
        </w:rPr>
        <w:t>Т.В.</w:t>
      </w:r>
      <w:r>
        <w:rPr>
          <w:sz w:val="28"/>
          <w:szCs w:val="28"/>
        </w:rPr>
        <w:t>Лачугина</w:t>
      </w:r>
    </w:p>
    <w:p>
      <w:pPr>
        <w:pStyle w:val="Normal"/>
        <w:ind w:hanging="0"/>
        <w:rPr/>
      </w:pPr>
      <w:r>
        <w:rPr>
          <w:sz w:val="28"/>
          <w:szCs w:val="28"/>
        </w:rPr>
        <w:t xml:space="preserve">                                                                              </w:t>
      </w:r>
      <w:r>
        <w:rPr>
          <w:sz w:val="28"/>
          <w:szCs w:val="28"/>
        </w:rPr>
        <w:t>Приложение</w:t>
      </w:r>
    </w:p>
    <w:p>
      <w:pPr>
        <w:pStyle w:val="Normal"/>
        <w:ind w:left="5400" w:hanging="0"/>
        <w:rPr/>
      </w:pPr>
      <w:r>
        <w:rPr>
          <w:sz w:val="28"/>
          <w:szCs w:val="28"/>
        </w:rPr>
        <w:t>УТВЕРЖДЕНО</w:t>
      </w:r>
    </w:p>
    <w:p>
      <w:pPr>
        <w:pStyle w:val="Normal"/>
        <w:ind w:left="5400" w:hanging="0"/>
        <w:rPr/>
      </w:pPr>
      <w:r>
        <w:rPr>
          <w:sz w:val="28"/>
          <w:szCs w:val="28"/>
        </w:rPr>
        <w:t>постановлением администрации</w:t>
      </w:r>
    </w:p>
    <w:p>
      <w:pPr>
        <w:pStyle w:val="Normal"/>
        <w:ind w:left="5400" w:hanging="0"/>
        <w:rPr/>
      </w:pPr>
      <w:r>
        <w:rPr>
          <w:sz w:val="28"/>
          <w:szCs w:val="28"/>
        </w:rPr>
        <w:t>Ковылкинского сельского поселения</w:t>
      </w:r>
    </w:p>
    <w:p>
      <w:pPr>
        <w:pStyle w:val="Normal"/>
        <w:rPr/>
      </w:pPr>
      <w:r>
        <w:rPr>
          <w:sz w:val="28"/>
          <w:szCs w:val="28"/>
        </w:rPr>
        <w:t xml:space="preserve">                                                                              </w:t>
      </w:r>
      <w:r>
        <w:rPr>
          <w:sz w:val="28"/>
          <w:szCs w:val="28"/>
        </w:rPr>
        <w:t>от 28.04.2022 №33</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center"/>
        <w:rPr/>
      </w:pPr>
      <w:r>
        <w:rPr>
          <w:sz w:val="28"/>
        </w:rPr>
        <w:t xml:space="preserve">ПОЛОЖЕНИЕ </w:t>
      </w:r>
    </w:p>
    <w:p>
      <w:pPr>
        <w:pStyle w:val="Normal"/>
        <w:widowControl w:val="false"/>
        <w:jc w:val="center"/>
        <w:rPr/>
      </w:pPr>
      <w:r>
        <w:rPr>
          <w:sz w:val="28"/>
        </w:rPr>
        <w:t xml:space="preserve">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pPr>
        <w:pStyle w:val="Normal"/>
        <w:widowControl w:val="false"/>
        <w:jc w:val="center"/>
        <w:rPr/>
      </w:pPr>
      <w:bookmarkStart w:id="0" w:name="_Hlk99717361"/>
      <w:bookmarkEnd w:id="0"/>
      <w:r>
        <w:rPr>
          <w:sz w:val="28"/>
        </w:rPr>
        <w:t>Ковылкинского сельского поселения</w:t>
      </w:r>
    </w:p>
    <w:p>
      <w:pPr>
        <w:pStyle w:val="Normal"/>
        <w:widowControl w:val="false"/>
        <w:jc w:val="center"/>
        <w:rPr>
          <w:sz w:val="28"/>
        </w:rPr>
      </w:pPr>
      <w:r>
        <w:rPr>
          <w:sz w:val="28"/>
        </w:rPr>
      </w:r>
    </w:p>
    <w:p>
      <w:pPr>
        <w:pStyle w:val="Normal"/>
        <w:jc w:val="center"/>
        <w:rPr>
          <w:sz w:val="28"/>
          <w:szCs w:val="28"/>
        </w:rPr>
      </w:pPr>
      <w:r>
        <w:rPr>
          <w:sz w:val="28"/>
          <w:szCs w:val="28"/>
        </w:rPr>
      </w:r>
    </w:p>
    <w:p>
      <w:pPr>
        <w:pStyle w:val="Normal"/>
        <w:widowControl w:val="false"/>
        <w:ind w:firstLine="708"/>
        <w:jc w:val="both"/>
        <w:rPr/>
      </w:pPr>
      <w:r>
        <w:rPr>
          <w:color w:val="000000"/>
          <w:sz w:val="28"/>
          <w:szCs w:val="28"/>
          <w:lang w:eastAsia="zh-CN"/>
        </w:rPr>
        <w:t xml:space="preserve">1. Настоящее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bookmarkStart w:id="1" w:name="_Hlk99638735"/>
      <w:r>
        <w:rPr>
          <w:color w:val="000000"/>
          <w:sz w:val="28"/>
          <w:szCs w:val="28"/>
          <w:lang w:eastAsia="zh-CN"/>
        </w:rPr>
        <w:t xml:space="preserve">Ковылкинского сельского поселения </w:t>
      </w:r>
      <w:bookmarkEnd w:id="1"/>
      <w:r>
        <w:rPr>
          <w:color w:val="000000"/>
          <w:sz w:val="28"/>
          <w:szCs w:val="28"/>
          <w:lang w:eastAsia="zh-CN"/>
        </w:rPr>
        <w:t>(далее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Ковылкинского сельского поселения.</w:t>
      </w:r>
    </w:p>
    <w:p>
      <w:pPr>
        <w:pStyle w:val="Normal"/>
        <w:suppressAutoHyphens w:val="true"/>
        <w:ind w:firstLine="709"/>
        <w:jc w:val="both"/>
        <w:rPr/>
      </w:pPr>
      <w:r>
        <w:rPr>
          <w:color w:val="000000"/>
          <w:sz w:val="28"/>
          <w:szCs w:val="28"/>
          <w:lang w:eastAsia="zh-CN"/>
        </w:rPr>
        <w:t>2. Основными принципами поддержки субъектов малого и среднего предпринимательства являются:</w:t>
      </w:r>
    </w:p>
    <w:p>
      <w:pPr>
        <w:pStyle w:val="Normal"/>
        <w:suppressAutoHyphens w:val="true"/>
        <w:ind w:firstLine="709"/>
        <w:jc w:val="both"/>
        <w:rPr/>
      </w:pPr>
      <w:r>
        <w:rPr>
          <w:color w:val="000000"/>
          <w:sz w:val="28"/>
          <w:szCs w:val="28"/>
          <w:lang w:eastAsia="zh-CN"/>
        </w:rPr>
        <w:t>1) заявительный порядок обращения субъектов малого и среднего предпринимательства за оказанием поддержки;</w:t>
      </w:r>
    </w:p>
    <w:p>
      <w:pPr>
        <w:pStyle w:val="Normal"/>
        <w:suppressAutoHyphens w:val="true"/>
        <w:ind w:firstLine="709"/>
        <w:jc w:val="both"/>
        <w:rPr/>
      </w:pPr>
      <w:r>
        <w:rPr>
          <w:color w:val="000000"/>
          <w:sz w:val="28"/>
          <w:szCs w:val="28"/>
          <w:lang w:eastAsia="zh-CN"/>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pPr>
        <w:pStyle w:val="Normal"/>
        <w:suppressAutoHyphens w:val="true"/>
        <w:ind w:firstLine="709"/>
        <w:jc w:val="both"/>
        <w:rPr/>
      </w:pPr>
      <w:r>
        <w:rPr>
          <w:color w:val="000000"/>
          <w:sz w:val="28"/>
          <w:szCs w:val="28"/>
          <w:lang w:eastAsia="zh-CN"/>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pPr>
        <w:pStyle w:val="Normal"/>
        <w:suppressAutoHyphens w:val="true"/>
        <w:ind w:firstLine="709"/>
        <w:jc w:val="both"/>
        <w:rPr/>
      </w:pPr>
      <w:r>
        <w:rPr>
          <w:color w:val="000000"/>
          <w:sz w:val="28"/>
          <w:szCs w:val="28"/>
          <w:lang w:eastAsia="zh-CN"/>
        </w:rPr>
        <w:t>4) оказание поддержки с соблюдением требований, установленных Федеральным законом от 26 июля 2006 года № 135-ФЗ «О защите конкуренции»;</w:t>
      </w:r>
    </w:p>
    <w:p>
      <w:pPr>
        <w:pStyle w:val="Normal"/>
        <w:suppressAutoHyphens w:val="true"/>
        <w:ind w:firstLine="709"/>
        <w:jc w:val="both"/>
        <w:rPr/>
      </w:pPr>
      <w:r>
        <w:rPr>
          <w:color w:val="000000"/>
          <w:sz w:val="28"/>
          <w:szCs w:val="28"/>
          <w:lang w:eastAsia="zh-CN"/>
        </w:rPr>
        <w:t>5) открытость процедур оказания поддержки.</w:t>
      </w:r>
    </w:p>
    <w:p>
      <w:pPr>
        <w:pStyle w:val="Normal"/>
        <w:suppressAutoHyphens w:val="true"/>
        <w:ind w:firstLine="709"/>
        <w:jc w:val="both"/>
        <w:rPr/>
      </w:pPr>
      <w:r>
        <w:rPr>
          <w:color w:val="000000"/>
          <w:sz w:val="28"/>
          <w:szCs w:val="28"/>
          <w:lang w:eastAsia="zh-CN"/>
        </w:rPr>
        <w:t xml:space="preserve">3.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 4 настоящего Федерального закона от 24.07.2007 № 209-ФЗ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 </w:t>
      </w:r>
    </w:p>
    <w:p>
      <w:pPr>
        <w:pStyle w:val="Normal"/>
        <w:suppressAutoHyphens w:val="true"/>
        <w:ind w:firstLine="709"/>
        <w:jc w:val="both"/>
        <w:rPr/>
      </w:pPr>
      <w:r>
        <w:rPr>
          <w:color w:val="000000"/>
          <w:sz w:val="28"/>
          <w:szCs w:val="28"/>
          <w:lang w:eastAsia="zh-CN"/>
        </w:rPr>
        <w:t>Субъектами малого и среднего предпринимательства, претендующим на получение поддержки, должны быть предоставлены следующие документы:</w:t>
      </w:r>
    </w:p>
    <w:p>
      <w:pPr>
        <w:pStyle w:val="Normal"/>
        <w:suppressAutoHyphens w:val="true"/>
        <w:ind w:firstLine="709"/>
        <w:jc w:val="both"/>
        <w:rPr/>
      </w:pPr>
      <w:r>
        <w:rPr>
          <w:color w:val="000000"/>
          <w:sz w:val="28"/>
          <w:szCs w:val="28"/>
          <w:lang w:eastAsia="zh-CN"/>
        </w:rPr>
        <w:t>- заявление на получение поддержки;</w:t>
      </w:r>
    </w:p>
    <w:p>
      <w:pPr>
        <w:pStyle w:val="Normal"/>
        <w:suppressAutoHyphens w:val="true"/>
        <w:ind w:firstLine="709"/>
        <w:jc w:val="both"/>
        <w:rPr/>
      </w:pPr>
      <w:r>
        <w:rPr>
          <w:color w:val="000000"/>
          <w:sz w:val="28"/>
          <w:szCs w:val="28"/>
          <w:lang w:eastAsia="zh-CN"/>
        </w:rPr>
        <w:t>- копии регистрационных, учредительных документов со всеми действующими изменениями и дополнениями;</w:t>
      </w:r>
    </w:p>
    <w:p>
      <w:pPr>
        <w:pStyle w:val="Normal"/>
        <w:suppressAutoHyphens w:val="true"/>
        <w:ind w:firstLine="709"/>
        <w:jc w:val="both"/>
        <w:rPr/>
      </w:pPr>
      <w:r>
        <w:rPr>
          <w:color w:val="000000"/>
          <w:sz w:val="28"/>
          <w:szCs w:val="28"/>
          <w:lang w:eastAsia="zh-CN"/>
        </w:rPr>
        <w:t>- копии лицензии на заявленную деятельность (при наличии);</w:t>
      </w:r>
    </w:p>
    <w:p>
      <w:pPr>
        <w:pStyle w:val="Normal"/>
        <w:suppressAutoHyphens w:val="true"/>
        <w:ind w:firstLine="709"/>
        <w:jc w:val="both"/>
        <w:rPr/>
      </w:pPr>
      <w:r>
        <w:rPr>
          <w:color w:val="000000"/>
          <w:sz w:val="28"/>
          <w:szCs w:val="28"/>
          <w:lang w:eastAsia="zh-CN"/>
        </w:rPr>
        <w:t>справки из налогового органа об отсутствии задолженности по платежам в бюджет;</w:t>
      </w:r>
    </w:p>
    <w:p>
      <w:pPr>
        <w:pStyle w:val="Normal"/>
        <w:suppressAutoHyphens w:val="true"/>
        <w:ind w:firstLine="709"/>
        <w:jc w:val="both"/>
        <w:rPr/>
      </w:pPr>
      <w:r>
        <w:rPr>
          <w:color w:val="000000"/>
          <w:sz w:val="28"/>
          <w:szCs w:val="28"/>
          <w:lang w:eastAsia="zh-CN"/>
        </w:rPr>
        <w:t>- документ, подтверждающий правоспособность представителя заявителя заключать договор от имени юридического лица;</w:t>
      </w:r>
    </w:p>
    <w:p>
      <w:pPr>
        <w:pStyle w:val="Normal"/>
        <w:suppressAutoHyphens w:val="true"/>
        <w:ind w:firstLine="709"/>
        <w:jc w:val="both"/>
        <w:rPr/>
      </w:pPr>
      <w:r>
        <w:rPr>
          <w:color w:val="000000"/>
          <w:sz w:val="28"/>
          <w:szCs w:val="28"/>
          <w:lang w:eastAsia="zh-CN"/>
        </w:rPr>
        <w:t>- обоснование формы и размер необходимой поддержки с указанием целей использования и расходования испрашиваемых ресурсов.</w:t>
      </w:r>
    </w:p>
    <w:p>
      <w:pPr>
        <w:pStyle w:val="Normal"/>
        <w:suppressAutoHyphens w:val="true"/>
        <w:ind w:firstLine="709"/>
        <w:jc w:val="both"/>
        <w:rPr/>
      </w:pPr>
      <w:r>
        <w:rPr>
          <w:color w:val="000000"/>
          <w:sz w:val="28"/>
          <w:szCs w:val="28"/>
          <w:lang w:eastAsia="zh-CN"/>
        </w:rPr>
        <w:t>Документы, подтверждающие их соответствие условиям, которые установлены статьей 4 Федерального закона от 24.07.2007 № 209-ФЗ:</w:t>
      </w:r>
    </w:p>
    <w:p>
      <w:pPr>
        <w:pStyle w:val="Normal"/>
        <w:suppressAutoHyphens w:val="true"/>
        <w:ind w:firstLine="709"/>
        <w:jc w:val="both"/>
        <w:rPr/>
      </w:pPr>
      <w:r>
        <w:rPr>
          <w:color w:val="000000"/>
          <w:sz w:val="28"/>
          <w:szCs w:val="28"/>
          <w:lang w:eastAsia="zh-CN"/>
        </w:rPr>
        <w:t>- налоговую декларацию за предшествующий отчетный период;</w:t>
      </w:r>
    </w:p>
    <w:p>
      <w:pPr>
        <w:pStyle w:val="Normal"/>
        <w:suppressAutoHyphens w:val="true"/>
        <w:ind w:firstLine="709"/>
        <w:jc w:val="both"/>
        <w:rPr/>
      </w:pPr>
      <w:r>
        <w:rPr>
          <w:color w:val="000000"/>
          <w:sz w:val="28"/>
          <w:szCs w:val="28"/>
          <w:lang w:eastAsia="zh-CN"/>
        </w:rPr>
        <w:t>- справку о средней численности работников за предшествующий календарный год;</w:t>
      </w:r>
    </w:p>
    <w:p>
      <w:pPr>
        <w:pStyle w:val="Normal"/>
        <w:suppressAutoHyphens w:val="true"/>
        <w:ind w:firstLine="709"/>
        <w:jc w:val="both"/>
        <w:rPr/>
      </w:pPr>
      <w:r>
        <w:rPr>
          <w:color w:val="000000"/>
          <w:sz w:val="28"/>
          <w:szCs w:val="28"/>
          <w:lang w:eastAsia="zh-CN"/>
        </w:rPr>
        <w:t>- бухгалтерский баланс за предшествующий отчетный период.</w:t>
      </w:r>
    </w:p>
    <w:p>
      <w:pPr>
        <w:pStyle w:val="Normal"/>
        <w:suppressAutoHyphens w:val="true"/>
        <w:ind w:firstLine="709"/>
        <w:jc w:val="both"/>
        <w:rPr/>
      </w:pPr>
      <w:r>
        <w:rPr>
          <w:color w:val="000000"/>
          <w:sz w:val="28"/>
          <w:szCs w:val="28"/>
          <w:lang w:eastAsia="zh-CN"/>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210-ФЗ «Об организации предоставления государственных и муниципальных услуг» перечень документов.</w:t>
      </w:r>
    </w:p>
    <w:p>
      <w:pPr>
        <w:pStyle w:val="Normal"/>
        <w:suppressAutoHyphens w:val="true"/>
        <w:ind w:firstLine="709"/>
        <w:jc w:val="both"/>
        <w:rPr/>
      </w:pPr>
      <w:r>
        <w:rPr>
          <w:color w:val="000000"/>
          <w:sz w:val="28"/>
          <w:szCs w:val="28"/>
          <w:lang w:eastAsia="zh-CN"/>
        </w:rPr>
        <w:t>4. Поддержка оказывается субъектам малого и среднего предпринимательства, если они:</w:t>
      </w:r>
    </w:p>
    <w:p>
      <w:pPr>
        <w:pStyle w:val="Normal"/>
        <w:suppressAutoHyphens w:val="true"/>
        <w:ind w:firstLine="709"/>
        <w:jc w:val="both"/>
        <w:rPr/>
      </w:pPr>
      <w:r>
        <w:rPr>
          <w:color w:val="000000"/>
          <w:sz w:val="28"/>
          <w:szCs w:val="28"/>
          <w:lang w:eastAsia="zh-CN"/>
        </w:rPr>
        <w:t>осуществляют свою деятельность на территории Ковылкинского сельского поселения;</w:t>
      </w:r>
    </w:p>
    <w:p>
      <w:pPr>
        <w:pStyle w:val="Normal"/>
        <w:suppressAutoHyphens w:val="true"/>
        <w:ind w:firstLine="709"/>
        <w:jc w:val="both"/>
        <w:rPr/>
      </w:pPr>
      <w:r>
        <w:rPr>
          <w:color w:val="000000"/>
          <w:sz w:val="28"/>
          <w:szCs w:val="28"/>
          <w:lang w:eastAsia="zh-CN"/>
        </w:rPr>
        <w:t>не находятся в стадии приостановления деятельности, реорганизации, ликвидации или банкротства.</w:t>
      </w:r>
    </w:p>
    <w:p>
      <w:pPr>
        <w:pStyle w:val="Normal"/>
        <w:suppressAutoHyphens w:val="true"/>
        <w:ind w:firstLine="709"/>
        <w:jc w:val="both"/>
        <w:rPr/>
      </w:pPr>
      <w:r>
        <w:rPr>
          <w:color w:val="000000"/>
          <w:sz w:val="28"/>
          <w:szCs w:val="28"/>
          <w:lang w:eastAsia="zh-CN"/>
        </w:rPr>
        <w:t xml:space="preserve">Поддержка не может оказываться в отношении субъектов малого и среднего предпринимательства: </w:t>
      </w:r>
    </w:p>
    <w:p>
      <w:pPr>
        <w:pStyle w:val="Normal"/>
        <w:suppressAutoHyphens w:val="true"/>
        <w:ind w:firstLine="709"/>
        <w:jc w:val="both"/>
        <w:rPr/>
      </w:pPr>
      <w:r>
        <w:rPr>
          <w:color w:val="000000"/>
          <w:sz w:val="28"/>
          <w:szCs w:val="28"/>
          <w:lang w:eastAsia="zh-CN"/>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pStyle w:val="Normal"/>
        <w:suppressAutoHyphens w:val="true"/>
        <w:ind w:firstLine="709"/>
        <w:jc w:val="both"/>
        <w:rPr/>
      </w:pPr>
      <w:r>
        <w:rPr>
          <w:color w:val="000000"/>
          <w:sz w:val="28"/>
          <w:szCs w:val="28"/>
          <w:lang w:eastAsia="zh-CN"/>
        </w:rPr>
        <w:t>2) являющихся участниками соглашений о разделе продукции;</w:t>
      </w:r>
    </w:p>
    <w:p>
      <w:pPr>
        <w:pStyle w:val="Normal"/>
        <w:suppressAutoHyphens w:val="true"/>
        <w:ind w:firstLine="709"/>
        <w:jc w:val="both"/>
        <w:rPr/>
      </w:pPr>
      <w:r>
        <w:rPr>
          <w:color w:val="000000"/>
          <w:sz w:val="28"/>
          <w:szCs w:val="28"/>
          <w:lang w:eastAsia="zh-CN"/>
        </w:rPr>
        <w:t>3) осуществляющих предпринимательскую деятельность в сфере игорного бизнеса;</w:t>
      </w:r>
    </w:p>
    <w:p>
      <w:pPr>
        <w:pStyle w:val="Normal"/>
        <w:suppressAutoHyphens w:val="true"/>
        <w:ind w:firstLine="709"/>
        <w:jc w:val="both"/>
        <w:rPr/>
      </w:pPr>
      <w:r>
        <w:rPr>
          <w:color w:val="000000"/>
          <w:sz w:val="28"/>
          <w:szCs w:val="28"/>
          <w:lang w:eastAsia="zh-CN"/>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pStyle w:val="Normal"/>
        <w:suppressAutoHyphens w:val="true"/>
        <w:ind w:firstLine="709"/>
        <w:jc w:val="both"/>
        <w:rPr/>
      </w:pPr>
      <w:r>
        <w:rPr>
          <w:color w:val="000000"/>
          <w:sz w:val="28"/>
          <w:szCs w:val="28"/>
          <w:lang w:eastAsia="zh-CN"/>
        </w:rPr>
        <w:t>5. В оказании поддержки должно быть отказано в случае, если:</w:t>
      </w:r>
    </w:p>
    <w:p>
      <w:pPr>
        <w:pStyle w:val="Normal"/>
        <w:suppressAutoHyphens w:val="true"/>
        <w:ind w:firstLine="709"/>
        <w:jc w:val="both"/>
        <w:rPr/>
      </w:pPr>
      <w:r>
        <w:rPr>
          <w:color w:val="000000"/>
          <w:sz w:val="28"/>
          <w:szCs w:val="28"/>
          <w:lang w:eastAsia="zh-CN"/>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pPr>
        <w:pStyle w:val="Normal"/>
        <w:suppressAutoHyphens w:val="true"/>
        <w:ind w:firstLine="709"/>
        <w:jc w:val="both"/>
        <w:rPr/>
      </w:pPr>
      <w:r>
        <w:rPr>
          <w:color w:val="000000"/>
          <w:sz w:val="28"/>
          <w:szCs w:val="28"/>
          <w:lang w:eastAsia="zh-CN"/>
        </w:rPr>
        <w:t>2) не выполнены условия оказания поддержки;</w:t>
      </w:r>
    </w:p>
    <w:p>
      <w:pPr>
        <w:pStyle w:val="Normal"/>
        <w:suppressAutoHyphens w:val="true"/>
        <w:ind w:firstLine="709"/>
        <w:jc w:val="both"/>
        <w:rPr/>
      </w:pPr>
      <w:r>
        <w:rPr>
          <w:color w:val="000000"/>
          <w:sz w:val="28"/>
          <w:szCs w:val="28"/>
          <w:lang w:eastAsia="zh-CN"/>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pPr>
        <w:pStyle w:val="Normal"/>
        <w:suppressAutoHyphens w:val="true"/>
        <w:ind w:firstLine="709"/>
        <w:jc w:val="both"/>
        <w:rPr/>
      </w:pPr>
      <w:r>
        <w:rPr>
          <w:color w:val="000000"/>
          <w:sz w:val="28"/>
          <w:szCs w:val="28"/>
          <w:lang w:eastAsia="zh-CN"/>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pPr>
        <w:pStyle w:val="Normal"/>
        <w:suppressAutoHyphens w:val="true"/>
        <w:ind w:firstLine="709"/>
        <w:jc w:val="both"/>
        <w:rPr/>
      </w:pPr>
      <w:r>
        <w:rPr>
          <w:color w:val="000000"/>
          <w:sz w:val="28"/>
          <w:szCs w:val="28"/>
          <w:lang w:eastAsia="zh-CN"/>
        </w:rPr>
        <w:t xml:space="preserve">6. 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Ковылкинского сельского поселения согласно приложению №1 к настоящему Положению. </w:t>
      </w:r>
    </w:p>
    <w:p>
      <w:pPr>
        <w:pStyle w:val="Normal"/>
        <w:suppressAutoHyphens w:val="true"/>
        <w:ind w:firstLine="709"/>
        <w:jc w:val="both"/>
        <w:rPr/>
      </w:pPr>
      <w:r>
        <w:rPr>
          <w:color w:val="000000"/>
          <w:sz w:val="28"/>
          <w:szCs w:val="28"/>
          <w:lang w:eastAsia="zh-CN"/>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pPr>
        <w:pStyle w:val="Normal"/>
        <w:tabs>
          <w:tab w:val="left" w:pos="1134" w:leader="none"/>
        </w:tabs>
        <w:suppressAutoHyphens w:val="true"/>
        <w:ind w:firstLine="709"/>
        <w:jc w:val="both"/>
        <w:rPr/>
      </w:pPr>
      <w:r>
        <w:rPr>
          <w:color w:val="000000"/>
          <w:sz w:val="28"/>
          <w:szCs w:val="28"/>
          <w:lang w:eastAsia="zh-CN"/>
        </w:rPr>
        <w:t>7.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района, может осуществляться в следующих формах:</w:t>
      </w:r>
    </w:p>
    <w:p>
      <w:pPr>
        <w:pStyle w:val="Normal"/>
        <w:suppressAutoHyphens w:val="true"/>
        <w:ind w:firstLine="709"/>
        <w:jc w:val="both"/>
        <w:rPr/>
      </w:pPr>
      <w:r>
        <w:rPr>
          <w:color w:val="000000"/>
          <w:sz w:val="28"/>
          <w:szCs w:val="28"/>
          <w:lang w:eastAsia="zh-CN"/>
        </w:rPr>
        <w:t xml:space="preserve">- финансовая; </w:t>
      </w:r>
    </w:p>
    <w:p>
      <w:pPr>
        <w:pStyle w:val="Normal"/>
        <w:suppressAutoHyphens w:val="true"/>
        <w:ind w:firstLine="709"/>
        <w:jc w:val="both"/>
        <w:rPr/>
      </w:pPr>
      <w:r>
        <w:rPr>
          <w:color w:val="000000"/>
          <w:sz w:val="28"/>
          <w:szCs w:val="28"/>
          <w:lang w:eastAsia="zh-CN"/>
        </w:rPr>
        <w:t xml:space="preserve">- имущественная; </w:t>
      </w:r>
    </w:p>
    <w:p>
      <w:pPr>
        <w:pStyle w:val="Normal"/>
        <w:suppressAutoHyphens w:val="true"/>
        <w:ind w:firstLine="709"/>
        <w:jc w:val="both"/>
        <w:rPr/>
      </w:pPr>
      <w:r>
        <w:rPr>
          <w:color w:val="000000"/>
          <w:sz w:val="28"/>
          <w:szCs w:val="28"/>
          <w:lang w:eastAsia="zh-CN"/>
        </w:rPr>
        <w:t>- информационная;</w:t>
      </w:r>
    </w:p>
    <w:p>
      <w:pPr>
        <w:pStyle w:val="Normal"/>
        <w:suppressAutoHyphens w:val="true"/>
        <w:ind w:firstLine="709"/>
        <w:jc w:val="both"/>
        <w:rPr/>
      </w:pPr>
      <w:r>
        <w:rPr>
          <w:color w:val="000000"/>
          <w:sz w:val="28"/>
          <w:szCs w:val="28"/>
          <w:lang w:eastAsia="zh-CN"/>
        </w:rPr>
        <w:t>- консультационная;</w:t>
      </w:r>
    </w:p>
    <w:p>
      <w:pPr>
        <w:pStyle w:val="Normal"/>
        <w:suppressAutoHyphens w:val="true"/>
        <w:ind w:firstLine="709"/>
        <w:jc w:val="both"/>
        <w:rPr/>
      </w:pPr>
      <w:bookmarkStart w:id="2" w:name="YANDEX_91"/>
      <w:bookmarkEnd w:id="2"/>
      <w:r>
        <w:rPr>
          <w:color w:val="000000"/>
          <w:sz w:val="28"/>
          <w:szCs w:val="28"/>
          <w:lang w:eastAsia="zh-CN"/>
        </w:rPr>
        <w:t>- иные формы поддержки, предусмотренные ст. 16 Федеральным законом от 24.07.2007 № 209-ФЗ «О развитии малого и среднего предпринимательства в Российской Федерации».</w:t>
      </w:r>
    </w:p>
    <w:p>
      <w:pPr>
        <w:pStyle w:val="Normal"/>
        <w:suppressAutoHyphens w:val="true"/>
        <w:ind w:firstLine="709"/>
        <w:jc w:val="both"/>
        <w:rPr/>
      </w:pPr>
      <w:r>
        <w:rPr>
          <w:color w:val="000000"/>
          <w:sz w:val="28"/>
          <w:szCs w:val="28"/>
          <w:lang w:eastAsia="zh-CN"/>
        </w:rPr>
        <w:t>8.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бюджета администрации Ковылкинского сельского поселения</w:t>
      </w:r>
      <w:r>
        <w:rPr>
          <w:sz w:val="28"/>
          <w:szCs w:val="28"/>
        </w:rPr>
        <w:t xml:space="preserve"> </w:t>
      </w:r>
      <w:r>
        <w:rPr>
          <w:color w:val="000000"/>
          <w:sz w:val="28"/>
          <w:szCs w:val="28"/>
          <w:lang w:eastAsia="zh-CN"/>
        </w:rPr>
        <w:t>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pPr>
        <w:pStyle w:val="Normal"/>
        <w:suppressAutoHyphens w:val="true"/>
        <w:ind w:firstLine="709"/>
        <w:jc w:val="both"/>
        <w:rPr/>
      </w:pPr>
      <w:r>
        <w:rPr>
          <w:color w:val="000000"/>
          <w:sz w:val="28"/>
          <w:szCs w:val="28"/>
          <w:lang w:eastAsia="zh-CN"/>
        </w:rP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pPr>
        <w:pStyle w:val="Normal"/>
        <w:suppressAutoHyphens w:val="true"/>
        <w:ind w:firstLine="709"/>
        <w:jc w:val="both"/>
        <w:rPr/>
      </w:pPr>
      <w:r>
        <w:rPr>
          <w:color w:val="000000"/>
          <w:sz w:val="28"/>
          <w:szCs w:val="28"/>
          <w:lang w:eastAsia="zh-CN"/>
        </w:rPr>
        <w:t>9.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pPr>
        <w:pStyle w:val="Normal"/>
        <w:suppressAutoHyphens w:val="true"/>
        <w:ind w:firstLine="709"/>
        <w:jc w:val="both"/>
        <w:rPr/>
      </w:pPr>
      <w:r>
        <w:rPr>
          <w:color w:val="000000"/>
          <w:sz w:val="28"/>
          <w:szCs w:val="28"/>
          <w:lang w:eastAsia="zh-CN"/>
        </w:rPr>
        <w:t>10.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предусмотренной ст. 19 настоящего Федерального закона от 24.07.2007 № 209-ФЗ «О развитии малого и среднего предпринимательства в Российской Федерации».</w:t>
      </w:r>
    </w:p>
    <w:p>
      <w:pPr>
        <w:pStyle w:val="Normal"/>
        <w:suppressAutoHyphens w:val="true"/>
        <w:ind w:firstLine="709"/>
        <w:jc w:val="both"/>
        <w:rPr/>
      </w:pPr>
      <w:r>
        <w:rPr>
          <w:color w:val="000000"/>
          <w:sz w:val="28"/>
          <w:szCs w:val="28"/>
          <w:lang w:eastAsia="zh-CN"/>
        </w:rPr>
        <w:t>11. Информация, указанная в пункте 10 настоящего Положения, является общедоступной и размещается в сети «Интернет» на официальном сайте администрации Ковылкинского сельского поселения и (или) созданных официальных сайтах информационной поддержки субъектов малого и среднего предпринимательства в сети «Интернет».</w:t>
      </w:r>
    </w:p>
    <w:p>
      <w:pPr>
        <w:pStyle w:val="Normal"/>
        <w:suppressAutoHyphens w:val="true"/>
        <w:ind w:firstLine="709"/>
        <w:jc w:val="both"/>
        <w:rPr/>
      </w:pPr>
      <w:r>
        <w:rPr>
          <w:color w:val="000000"/>
          <w:sz w:val="28"/>
          <w:szCs w:val="28"/>
          <w:lang w:eastAsia="zh-CN"/>
        </w:rPr>
        <w:t>12. Оказание консультационной поддержки субъектам малого и среднего предпринимательства может осуществляться в виде:</w:t>
      </w:r>
    </w:p>
    <w:p>
      <w:pPr>
        <w:pStyle w:val="Normal"/>
        <w:suppressAutoHyphens w:val="true"/>
        <w:ind w:firstLine="709"/>
        <w:jc w:val="both"/>
        <w:rPr/>
      </w:pPr>
      <w:r>
        <w:rPr>
          <w:color w:val="000000"/>
          <w:sz w:val="28"/>
          <w:szCs w:val="28"/>
          <w:lang w:eastAsia="zh-CN"/>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pPr>
        <w:pStyle w:val="Normal"/>
        <w:suppressAutoHyphens w:val="true"/>
        <w:ind w:firstLine="709"/>
        <w:jc w:val="both"/>
        <w:rPr/>
      </w:pPr>
      <w:r>
        <w:rPr>
          <w:color w:val="000000"/>
          <w:sz w:val="28"/>
          <w:szCs w:val="28"/>
          <w:lang w:eastAsia="zh-CN"/>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pPr>
        <w:pStyle w:val="Normal"/>
        <w:suppressAutoHyphens w:val="true"/>
        <w:ind w:firstLine="709"/>
        <w:jc w:val="both"/>
        <w:rPr/>
      </w:pPr>
      <w:r>
        <w:rPr>
          <w:color w:val="000000"/>
          <w:sz w:val="28"/>
          <w:szCs w:val="28"/>
          <w:lang w:eastAsia="zh-CN"/>
        </w:rPr>
        <w:t>Консультационная поддержка также может оказываться в виде проведения консультаций:</w:t>
      </w:r>
    </w:p>
    <w:p>
      <w:pPr>
        <w:pStyle w:val="Normal"/>
        <w:suppressAutoHyphens w:val="true"/>
        <w:ind w:firstLine="709"/>
        <w:jc w:val="both"/>
        <w:rPr/>
      </w:pPr>
      <w:r>
        <w:rPr>
          <w:color w:val="000000"/>
          <w:sz w:val="28"/>
          <w:szCs w:val="28"/>
          <w:lang w:eastAsia="zh-CN"/>
        </w:rPr>
        <w:t>по вопросам применения действующего законодательства, регулирующего деятельность субъектов малого и среднего предпринимательства;</w:t>
      </w:r>
      <w:r>
        <w:rPr/>
        <w:t xml:space="preserve"> </w:t>
      </w:r>
    </w:p>
    <w:p>
      <w:pPr>
        <w:pStyle w:val="Normal"/>
        <w:suppressAutoHyphens w:val="true"/>
        <w:ind w:firstLine="709"/>
        <w:jc w:val="both"/>
        <w:rPr/>
      </w:pPr>
      <w:r>
        <w:rPr>
          <w:color w:val="000000"/>
          <w:sz w:val="28"/>
          <w:szCs w:val="28"/>
          <w:lang w:eastAsia="zh-CN"/>
        </w:rPr>
        <w:t>по вопросам регистрации субъектов предпринимательской деятельности;</w:t>
      </w:r>
    </w:p>
    <w:p>
      <w:pPr>
        <w:pStyle w:val="Normal"/>
        <w:suppressAutoHyphens w:val="true"/>
        <w:ind w:firstLine="709"/>
        <w:jc w:val="both"/>
        <w:rPr/>
      </w:pPr>
      <w:r>
        <w:rPr>
          <w:color w:val="000000"/>
          <w:sz w:val="28"/>
          <w:szCs w:val="28"/>
          <w:lang w:eastAsia="zh-CN"/>
        </w:rPr>
        <w:t>по вопросам лицензирования отдельных видов деятельности;</w:t>
      </w:r>
    </w:p>
    <w:p>
      <w:pPr>
        <w:pStyle w:val="Normal"/>
        <w:suppressAutoHyphens w:val="true"/>
        <w:ind w:firstLine="709"/>
        <w:jc w:val="both"/>
        <w:rPr/>
      </w:pPr>
      <w:r>
        <w:rPr>
          <w:color w:val="000000"/>
          <w:sz w:val="28"/>
          <w:szCs w:val="28"/>
          <w:lang w:eastAsia="zh-CN"/>
        </w:rPr>
        <w:t>по вопросам о существующих формах и источниках финансовой поддержки малого и среднего предпринимательства;</w:t>
      </w:r>
    </w:p>
    <w:p>
      <w:pPr>
        <w:pStyle w:val="Normal"/>
        <w:suppressAutoHyphens w:val="true"/>
        <w:ind w:firstLine="709"/>
        <w:jc w:val="both"/>
        <w:rPr/>
      </w:pPr>
      <w:r>
        <w:rPr>
          <w:color w:val="000000"/>
          <w:sz w:val="28"/>
          <w:szCs w:val="28"/>
          <w:lang w:eastAsia="zh-CN"/>
        </w:rPr>
        <w:t>по вопросам организации торговли, общественного питания и бытового обслуживания;</w:t>
      </w:r>
    </w:p>
    <w:p>
      <w:pPr>
        <w:pStyle w:val="Normal"/>
        <w:suppressAutoHyphens w:val="true"/>
        <w:ind w:firstLine="709"/>
        <w:jc w:val="both"/>
        <w:rPr/>
      </w:pPr>
      <w:r>
        <w:rPr>
          <w:color w:val="000000"/>
          <w:sz w:val="28"/>
          <w:szCs w:val="28"/>
          <w:lang w:eastAsia="zh-CN"/>
        </w:rPr>
        <w:t>по вопросам предоставления в аренду муниципального имущества и земельных участков;</w:t>
      </w:r>
    </w:p>
    <w:p>
      <w:pPr>
        <w:pStyle w:val="Normal"/>
        <w:suppressAutoHyphens w:val="true"/>
        <w:ind w:firstLine="709"/>
        <w:jc w:val="both"/>
        <w:rPr/>
      </w:pPr>
      <w:r>
        <w:rPr>
          <w:color w:val="000000"/>
          <w:sz w:val="28"/>
          <w:szCs w:val="28"/>
          <w:lang w:eastAsia="zh-CN"/>
        </w:rPr>
        <w:t>по вопросам осуществления закупок товаров, работ, услуг для обеспечения муниципальных нужд.</w:t>
      </w:r>
    </w:p>
    <w:p>
      <w:pPr>
        <w:pStyle w:val="Normal"/>
        <w:suppressAutoHyphens w:val="true"/>
        <w:ind w:firstLine="709"/>
        <w:jc w:val="both"/>
        <w:rPr/>
      </w:pPr>
      <w:r>
        <w:rPr>
          <w:color w:val="000000"/>
          <w:sz w:val="28"/>
          <w:szCs w:val="28"/>
          <w:lang w:eastAsia="zh-CN"/>
        </w:rPr>
        <w:t>Консультационная поддержка субъектов малого и среднего предпринимательства может оказываться в следующих формах:</w:t>
      </w:r>
    </w:p>
    <w:p>
      <w:pPr>
        <w:pStyle w:val="Normal"/>
        <w:suppressAutoHyphens w:val="true"/>
        <w:ind w:firstLine="709"/>
        <w:jc w:val="both"/>
        <w:rPr/>
      </w:pPr>
      <w:r>
        <w:rPr>
          <w:color w:val="000000"/>
          <w:sz w:val="28"/>
          <w:szCs w:val="28"/>
          <w:lang w:eastAsia="zh-CN"/>
        </w:rPr>
        <w:t>в устной форме – лицам, обратившимся посредством телефонной связи или лично;</w:t>
      </w:r>
    </w:p>
    <w:p>
      <w:pPr>
        <w:pStyle w:val="Normal"/>
        <w:suppressAutoHyphens w:val="true"/>
        <w:ind w:firstLine="709"/>
        <w:jc w:val="both"/>
        <w:rPr/>
      </w:pPr>
      <w:r>
        <w:rPr>
          <w:color w:val="000000"/>
          <w:sz w:val="28"/>
          <w:szCs w:val="28"/>
          <w:lang w:eastAsia="zh-CN"/>
        </w:rPr>
        <w:t>в письменной форме – юридическим и физическим лицам по обращениям.</w:t>
      </w:r>
    </w:p>
    <w:p>
      <w:pPr>
        <w:pStyle w:val="Normal"/>
        <w:keepNext/>
        <w:numPr>
          <w:ilvl w:val="0"/>
          <w:numId w:val="0"/>
        </w:numPr>
        <w:shd w:val="clear" w:color="auto" w:fill="FFFFFF"/>
        <w:ind w:firstLine="709"/>
        <w:jc w:val="both"/>
        <w:outlineLvl w:val="0"/>
        <w:rPr/>
      </w:pPr>
      <w:r>
        <w:rPr>
          <w:bCs/>
          <w:color w:val="000000"/>
          <w:spacing w:val="-1"/>
          <w:sz w:val="28"/>
          <w:szCs w:val="28"/>
        </w:rPr>
        <w:t xml:space="preserve">14. Администрация </w:t>
      </w:r>
      <w:r>
        <w:rPr>
          <w:color w:val="000000"/>
          <w:sz w:val="28"/>
          <w:szCs w:val="28"/>
          <w:lang w:eastAsia="zh-CN"/>
        </w:rPr>
        <w:t>Ковылкинского сельского поселения</w:t>
      </w:r>
      <w:r>
        <w:rPr>
          <w:bCs/>
          <w:color w:val="000000"/>
          <w:spacing w:val="-1"/>
          <w:sz w:val="28"/>
          <w:szCs w:val="28"/>
        </w:rPr>
        <w:t xml:space="preserve">, осуществляет ведение реестра </w:t>
      </w:r>
      <w:bookmarkStart w:id="3" w:name="YANDEX_272"/>
      <w:bookmarkEnd w:id="3"/>
      <w:r>
        <w:rPr>
          <w:bCs/>
          <w:color w:val="000000"/>
          <w:spacing w:val="-1"/>
          <w:sz w:val="28"/>
          <w:szCs w:val="28"/>
        </w:rPr>
        <w:t>субъектов</w:t>
      </w:r>
      <w:bookmarkStart w:id="4" w:name="YANDEX_273"/>
      <w:bookmarkEnd w:id="4"/>
      <w:r>
        <w:rPr>
          <w:bCs/>
          <w:color w:val="000000"/>
          <w:spacing w:val="-1"/>
          <w:sz w:val="28"/>
          <w:szCs w:val="28"/>
        </w:rPr>
        <w:t xml:space="preserve"> малого </w:t>
      </w:r>
      <w:bookmarkStart w:id="5" w:name="YANDEX_274"/>
      <w:bookmarkEnd w:id="5"/>
      <w:r>
        <w:rPr>
          <w:bCs/>
          <w:color w:val="000000"/>
          <w:spacing w:val="-1"/>
          <w:sz w:val="28"/>
          <w:szCs w:val="28"/>
        </w:rPr>
        <w:t xml:space="preserve">и </w:t>
      </w:r>
      <w:bookmarkStart w:id="6" w:name="YANDEX_275"/>
      <w:bookmarkEnd w:id="6"/>
      <w:r>
        <w:rPr>
          <w:bCs/>
          <w:color w:val="000000"/>
          <w:spacing w:val="-1"/>
          <w:sz w:val="28"/>
          <w:szCs w:val="28"/>
        </w:rPr>
        <w:t>среднего</w:t>
      </w:r>
      <w:bookmarkStart w:id="7" w:name="YANDEX_276"/>
      <w:bookmarkEnd w:id="7"/>
      <w:r>
        <w:rPr>
          <w:bCs/>
          <w:color w:val="000000"/>
          <w:spacing w:val="-1"/>
          <w:sz w:val="28"/>
          <w:szCs w:val="28"/>
        </w:rPr>
        <w:t xml:space="preserve"> предпринимательства</w:t>
      </w:r>
      <w:r>
        <w:rPr>
          <w:color w:val="000000"/>
          <w:spacing w:val="-1"/>
          <w:sz w:val="28"/>
          <w:szCs w:val="28"/>
        </w:rPr>
        <w:t xml:space="preserve"> и организаций</w:t>
      </w:r>
      <w:r>
        <w:rPr>
          <w:bCs/>
          <w:color w:val="000000"/>
          <w:spacing w:val="-1"/>
          <w:sz w:val="28"/>
          <w:szCs w:val="28"/>
        </w:rPr>
        <w:t xml:space="preserve">, </w:t>
      </w:r>
      <w:r>
        <w:rPr>
          <w:color w:val="000000"/>
          <w:spacing w:val="-1"/>
          <w:sz w:val="28"/>
          <w:szCs w:val="28"/>
        </w:rPr>
        <w:t>образующих</w:t>
      </w:r>
      <w:r>
        <w:rPr>
          <w:bCs/>
          <w:color w:val="000000"/>
          <w:spacing w:val="-1"/>
          <w:sz w:val="28"/>
          <w:szCs w:val="28"/>
        </w:rPr>
        <w:t xml:space="preserve"> </w:t>
      </w:r>
      <w:r>
        <w:rPr>
          <w:color w:val="000000"/>
          <w:spacing w:val="-1"/>
          <w:sz w:val="28"/>
          <w:szCs w:val="28"/>
        </w:rPr>
        <w:t>инфраструктуру</w:t>
      </w:r>
      <w:r>
        <w:rPr>
          <w:bCs/>
          <w:color w:val="000000"/>
          <w:spacing w:val="-1"/>
          <w:sz w:val="28"/>
          <w:szCs w:val="28"/>
        </w:rPr>
        <w:t xml:space="preserve"> </w:t>
      </w:r>
      <w:r>
        <w:rPr>
          <w:color w:val="000000"/>
          <w:spacing w:val="-1"/>
          <w:sz w:val="28"/>
          <w:szCs w:val="28"/>
        </w:rPr>
        <w:t>поддержки</w:t>
      </w:r>
      <w:r>
        <w:rPr>
          <w:bCs/>
          <w:color w:val="000000"/>
          <w:spacing w:val="-1"/>
          <w:sz w:val="28"/>
          <w:szCs w:val="28"/>
        </w:rPr>
        <w:t xml:space="preserve"> </w:t>
      </w:r>
      <w:r>
        <w:rPr>
          <w:color w:val="000000"/>
          <w:spacing w:val="-1"/>
          <w:sz w:val="28"/>
          <w:szCs w:val="28"/>
        </w:rPr>
        <w:t>субъектов</w:t>
      </w:r>
      <w:r>
        <w:rPr>
          <w:bCs/>
          <w:color w:val="000000"/>
          <w:spacing w:val="-1"/>
          <w:sz w:val="28"/>
          <w:szCs w:val="28"/>
        </w:rPr>
        <w:t xml:space="preserve"> </w:t>
      </w:r>
      <w:r>
        <w:rPr>
          <w:color w:val="000000"/>
          <w:spacing w:val="-1"/>
          <w:sz w:val="28"/>
          <w:szCs w:val="28"/>
        </w:rPr>
        <w:t>малого</w:t>
      </w:r>
      <w:r>
        <w:rPr>
          <w:bCs/>
          <w:color w:val="000000"/>
          <w:spacing w:val="-1"/>
          <w:sz w:val="28"/>
          <w:szCs w:val="28"/>
        </w:rPr>
        <w:t xml:space="preserve"> </w:t>
      </w:r>
      <w:r>
        <w:rPr>
          <w:color w:val="000000"/>
          <w:spacing w:val="-1"/>
          <w:sz w:val="28"/>
          <w:szCs w:val="28"/>
        </w:rPr>
        <w:t>и</w:t>
      </w:r>
      <w:r>
        <w:rPr>
          <w:bCs/>
          <w:color w:val="000000"/>
          <w:spacing w:val="-1"/>
          <w:sz w:val="28"/>
          <w:szCs w:val="28"/>
        </w:rPr>
        <w:t xml:space="preserve"> </w:t>
      </w:r>
      <w:r>
        <w:rPr>
          <w:color w:val="000000"/>
          <w:spacing w:val="-1"/>
          <w:sz w:val="28"/>
          <w:szCs w:val="28"/>
        </w:rPr>
        <w:t>среднего</w:t>
      </w:r>
      <w:r>
        <w:rPr>
          <w:bCs/>
          <w:color w:val="000000"/>
          <w:spacing w:val="-1"/>
          <w:sz w:val="28"/>
          <w:szCs w:val="28"/>
        </w:rPr>
        <w:t xml:space="preserve"> </w:t>
      </w:r>
      <w:r>
        <w:rPr>
          <w:color w:val="000000"/>
          <w:spacing w:val="-1"/>
          <w:sz w:val="28"/>
          <w:szCs w:val="28"/>
        </w:rPr>
        <w:t>предпринимательства,</w:t>
      </w:r>
      <w:r>
        <w:rPr>
          <w:b/>
          <w:bCs/>
          <w:caps/>
          <w:color w:val="000000"/>
          <w:spacing w:val="-1"/>
          <w:szCs w:val="16"/>
        </w:rPr>
        <w:t xml:space="preserve"> </w:t>
      </w:r>
      <w:r>
        <w:rPr>
          <w:bCs/>
          <w:color w:val="000000"/>
          <w:spacing w:val="-1"/>
          <w:sz w:val="28"/>
          <w:szCs w:val="28"/>
        </w:rPr>
        <w:t xml:space="preserve">– получателей </w:t>
      </w:r>
      <w:bookmarkStart w:id="8" w:name="YANDEX_277"/>
      <w:bookmarkEnd w:id="8"/>
      <w:r>
        <w:rPr>
          <w:bCs/>
          <w:color w:val="000000"/>
          <w:spacing w:val="-1"/>
          <w:sz w:val="28"/>
          <w:szCs w:val="28"/>
        </w:rPr>
        <w:t>поддержки на территории</w:t>
      </w:r>
      <w:r>
        <w:rPr>
          <w:color w:val="000000"/>
          <w:spacing w:val="-1"/>
          <w:sz w:val="28"/>
          <w:szCs w:val="28"/>
        </w:rPr>
        <w:t xml:space="preserve"> </w:t>
      </w:r>
      <w:r>
        <w:rPr>
          <w:color w:val="000000"/>
          <w:sz w:val="28"/>
          <w:szCs w:val="28"/>
          <w:lang w:eastAsia="zh-CN"/>
        </w:rPr>
        <w:t>Ковылкинского сельского поселения</w:t>
      </w:r>
      <w:r>
        <w:rPr>
          <w:color w:val="000000"/>
          <w:spacing w:val="-1"/>
          <w:sz w:val="28"/>
          <w:szCs w:val="28"/>
        </w:rPr>
        <w:t xml:space="preserve"> по форме согласно приложению №2 к настоящему Положению</w:t>
      </w:r>
      <w:r>
        <w:rPr>
          <w:bCs/>
          <w:color w:val="000000"/>
          <w:spacing w:val="-1"/>
          <w:sz w:val="28"/>
          <w:szCs w:val="28"/>
        </w:rPr>
        <w:t>.</w:t>
      </w:r>
    </w:p>
    <w:p>
      <w:pPr>
        <w:pStyle w:val="Normal"/>
        <w:keepNext/>
        <w:numPr>
          <w:ilvl w:val="0"/>
          <w:numId w:val="0"/>
        </w:numPr>
        <w:shd w:val="clear" w:color="auto" w:fill="FFFFFF"/>
        <w:ind w:firstLine="709"/>
        <w:jc w:val="both"/>
        <w:outlineLvl w:val="0"/>
        <w:rPr/>
      </w:pPr>
      <w:r>
        <w:rPr>
          <w:bCs/>
          <w:color w:val="000000"/>
          <w:spacing w:val="-1"/>
          <w:sz w:val="28"/>
          <w:szCs w:val="28"/>
        </w:rPr>
        <w:t>Информация, содержащаяся в реестре</w:t>
      </w:r>
      <w:bookmarkStart w:id="9" w:name="YANDEX_280"/>
      <w:bookmarkEnd w:id="9"/>
      <w:r>
        <w:rPr>
          <w:bCs/>
          <w:color w:val="000000"/>
          <w:spacing w:val="-1"/>
          <w:sz w:val="28"/>
          <w:szCs w:val="28"/>
        </w:rPr>
        <w:t xml:space="preserve"> субъектов</w:t>
      </w:r>
      <w:bookmarkStart w:id="10" w:name="YANDEX_281"/>
      <w:bookmarkEnd w:id="10"/>
      <w:r>
        <w:rPr>
          <w:bCs/>
          <w:color w:val="000000"/>
          <w:spacing w:val="-1"/>
          <w:sz w:val="28"/>
          <w:szCs w:val="28"/>
        </w:rPr>
        <w:t xml:space="preserve"> малого </w:t>
      </w:r>
      <w:bookmarkStart w:id="11" w:name="YANDEX_282"/>
      <w:bookmarkEnd w:id="11"/>
      <w:r>
        <w:rPr>
          <w:bCs/>
          <w:color w:val="000000"/>
          <w:spacing w:val="-1"/>
          <w:sz w:val="28"/>
          <w:szCs w:val="28"/>
        </w:rPr>
        <w:t>и</w:t>
      </w:r>
      <w:bookmarkStart w:id="12" w:name="YANDEX_283"/>
      <w:bookmarkEnd w:id="12"/>
      <w:r>
        <w:rPr>
          <w:bCs/>
          <w:color w:val="000000"/>
          <w:spacing w:val="-1"/>
          <w:sz w:val="28"/>
          <w:szCs w:val="28"/>
        </w:rPr>
        <w:t xml:space="preserve"> среднего </w:t>
      </w:r>
      <w:bookmarkStart w:id="13" w:name="YANDEX_284"/>
      <w:bookmarkEnd w:id="13"/>
      <w:r>
        <w:rPr>
          <w:bCs/>
          <w:color w:val="000000"/>
          <w:spacing w:val="-1"/>
          <w:sz w:val="28"/>
          <w:szCs w:val="28"/>
        </w:rPr>
        <w:t xml:space="preserve">предпринимательства и организаций, образующих инфраструктуру поддержки субъектов малого и среднего предпринимательства, – получателей </w:t>
      </w:r>
      <w:bookmarkStart w:id="14" w:name="YANDEX_285"/>
      <w:bookmarkEnd w:id="14"/>
      <w:r>
        <w:rPr>
          <w:bCs/>
          <w:color w:val="000000"/>
          <w:spacing w:val="-1"/>
          <w:sz w:val="28"/>
          <w:szCs w:val="28"/>
        </w:rPr>
        <w:t>поддержки является общедоступной.</w:t>
      </w:r>
    </w:p>
    <w:p>
      <w:pPr>
        <w:pStyle w:val="Normal"/>
        <w:spacing w:lineRule="auto" w:line="300"/>
        <w:ind w:firstLine="709"/>
        <w:rPr>
          <w:sz w:val="28"/>
          <w:szCs w:val="28"/>
        </w:rPr>
      </w:pPr>
      <w:r>
        <w:rPr>
          <w:sz w:val="28"/>
          <w:szCs w:val="28"/>
        </w:rPr>
      </w:r>
    </w:p>
    <w:p>
      <w:pPr>
        <w:pStyle w:val="Normal"/>
        <w:jc w:val="right"/>
        <w:rPr>
          <w:sz w:val="28"/>
        </w:rPr>
      </w:pPr>
      <w:r>
        <w:rPr>
          <w:sz w:val="28"/>
        </w:rPr>
      </w:r>
    </w:p>
    <w:p>
      <w:pPr>
        <w:pStyle w:val="Normal"/>
        <w:jc w:val="right"/>
        <w:rPr>
          <w:sz w:val="28"/>
        </w:rPr>
      </w:pPr>
      <w:r>
        <w:rPr>
          <w:sz w:val="28"/>
        </w:rPr>
      </w:r>
    </w:p>
    <w:p>
      <w:pPr>
        <w:pStyle w:val="Normal"/>
        <w:jc w:val="right"/>
        <w:rPr>
          <w:sz w:val="28"/>
        </w:rPr>
      </w:pPr>
      <w:r>
        <w:rPr>
          <w:sz w:val="28"/>
        </w:rPr>
      </w:r>
    </w:p>
    <w:p>
      <w:pPr>
        <w:pStyle w:val="Normal"/>
        <w:jc w:val="right"/>
        <w:rPr>
          <w:sz w:val="28"/>
        </w:rPr>
      </w:pPr>
      <w:r>
        <w:rPr>
          <w:sz w:val="28"/>
        </w:rPr>
      </w:r>
    </w:p>
    <w:p>
      <w:pPr>
        <w:pStyle w:val="Normal"/>
        <w:jc w:val="right"/>
        <w:rPr>
          <w:sz w:val="28"/>
        </w:rPr>
      </w:pPr>
      <w:r>
        <w:rPr>
          <w:sz w:val="28"/>
        </w:rPr>
      </w:r>
    </w:p>
    <w:p>
      <w:pPr>
        <w:pStyle w:val="Normal"/>
        <w:jc w:val="right"/>
        <w:rPr>
          <w:sz w:val="28"/>
        </w:rPr>
      </w:pPr>
      <w:r>
        <w:rPr>
          <w:sz w:val="28"/>
        </w:rPr>
      </w:r>
    </w:p>
    <w:p>
      <w:pPr>
        <w:pStyle w:val="Normal"/>
        <w:jc w:val="right"/>
        <w:rPr>
          <w:sz w:val="28"/>
        </w:rPr>
      </w:pPr>
      <w:r>
        <w:rPr>
          <w:sz w:val="28"/>
        </w:rPr>
      </w:r>
    </w:p>
    <w:p>
      <w:pPr>
        <w:pStyle w:val="Normal"/>
        <w:jc w:val="right"/>
        <w:rPr>
          <w:sz w:val="28"/>
        </w:rPr>
      </w:pPr>
      <w:r>
        <w:rPr>
          <w:sz w:val="28"/>
        </w:rPr>
      </w:r>
    </w:p>
    <w:p>
      <w:pPr>
        <w:pStyle w:val="Normal"/>
        <w:jc w:val="right"/>
        <w:rPr>
          <w:sz w:val="28"/>
        </w:rPr>
      </w:pPr>
      <w:r>
        <w:rPr>
          <w:sz w:val="28"/>
        </w:rPr>
      </w:r>
    </w:p>
    <w:p>
      <w:pPr>
        <w:pStyle w:val="Normal"/>
        <w:jc w:val="right"/>
        <w:rPr>
          <w:sz w:val="28"/>
        </w:rPr>
      </w:pPr>
      <w:r>
        <w:rPr>
          <w:sz w:val="28"/>
        </w:rPr>
      </w:r>
    </w:p>
    <w:p>
      <w:pPr>
        <w:pStyle w:val="Normal"/>
        <w:jc w:val="right"/>
        <w:rPr>
          <w:sz w:val="28"/>
        </w:rPr>
      </w:pPr>
      <w:r>
        <w:rPr>
          <w:sz w:val="28"/>
        </w:rPr>
      </w:r>
    </w:p>
    <w:p>
      <w:pPr>
        <w:pStyle w:val="Normal"/>
        <w:jc w:val="right"/>
        <w:rPr>
          <w:sz w:val="28"/>
        </w:rPr>
      </w:pPr>
      <w:r>
        <w:rPr>
          <w:sz w:val="28"/>
        </w:rPr>
      </w:r>
    </w:p>
    <w:p>
      <w:pPr>
        <w:pStyle w:val="Normal"/>
        <w:jc w:val="right"/>
        <w:rPr>
          <w:sz w:val="28"/>
        </w:rPr>
      </w:pPr>
      <w:r>
        <w:rPr>
          <w:sz w:val="28"/>
        </w:rPr>
      </w:r>
    </w:p>
    <w:p>
      <w:pPr>
        <w:pStyle w:val="Normal"/>
        <w:jc w:val="right"/>
        <w:rPr>
          <w:sz w:val="28"/>
        </w:rPr>
      </w:pPr>
      <w:r>
        <w:rPr>
          <w:sz w:val="28"/>
        </w:rPr>
      </w:r>
    </w:p>
    <w:p>
      <w:pPr>
        <w:pStyle w:val="Normal"/>
        <w:jc w:val="right"/>
        <w:rPr>
          <w:sz w:val="28"/>
        </w:rPr>
      </w:pPr>
      <w:r>
        <w:rPr>
          <w:sz w:val="28"/>
        </w:rPr>
      </w:r>
    </w:p>
    <w:p>
      <w:pPr>
        <w:pStyle w:val="Normal"/>
        <w:jc w:val="right"/>
        <w:rPr>
          <w:sz w:val="28"/>
        </w:rPr>
      </w:pPr>
      <w:r>
        <w:rPr>
          <w:sz w:val="28"/>
        </w:rPr>
      </w:r>
    </w:p>
    <w:p>
      <w:pPr>
        <w:pStyle w:val="Normal"/>
        <w:jc w:val="right"/>
        <w:rPr>
          <w:sz w:val="28"/>
        </w:rPr>
      </w:pPr>
      <w:r>
        <w:rPr>
          <w:sz w:val="28"/>
        </w:rPr>
      </w:r>
    </w:p>
    <w:p>
      <w:pPr>
        <w:pStyle w:val="Normal"/>
        <w:jc w:val="right"/>
        <w:rPr>
          <w:sz w:val="28"/>
        </w:rPr>
      </w:pPr>
      <w:r>
        <w:rPr>
          <w:sz w:val="28"/>
        </w:rPr>
      </w:r>
    </w:p>
    <w:p>
      <w:pPr>
        <w:pStyle w:val="Normal"/>
        <w:jc w:val="right"/>
        <w:rPr>
          <w:sz w:val="28"/>
        </w:rPr>
      </w:pPr>
      <w:r>
        <w:rPr>
          <w:sz w:val="28"/>
        </w:rPr>
      </w:r>
    </w:p>
    <w:p>
      <w:pPr>
        <w:pStyle w:val="Normal"/>
        <w:jc w:val="right"/>
        <w:rPr>
          <w:sz w:val="28"/>
        </w:rPr>
      </w:pPr>
      <w:r>
        <w:rPr>
          <w:sz w:val="28"/>
        </w:rPr>
      </w:r>
    </w:p>
    <w:p>
      <w:pPr>
        <w:pStyle w:val="Normal"/>
        <w:ind w:left="5103" w:hanging="0"/>
        <w:jc w:val="center"/>
        <w:rPr/>
      </w:pPr>
      <w:r>
        <w:rPr/>
        <w:t>Приложение №1</w:t>
      </w:r>
    </w:p>
    <w:p>
      <w:pPr>
        <w:pStyle w:val="Normal"/>
        <w:ind w:left="5103" w:hanging="0"/>
        <w:jc w:val="both"/>
        <w:rPr/>
      </w:pPr>
      <w:r>
        <w:rPr/>
        <w:t>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Ковылкинского сельского поселения</w:t>
      </w:r>
    </w:p>
    <w:p>
      <w:pPr>
        <w:pStyle w:val="Normal"/>
        <w:ind w:left="5103" w:hanging="0"/>
        <w:jc w:val="both"/>
        <w:rPr/>
      </w:pPr>
      <w:r>
        <w:rPr/>
      </w:r>
    </w:p>
    <w:p>
      <w:pPr>
        <w:pStyle w:val="Normal"/>
        <w:jc w:val="center"/>
        <w:rPr/>
      </w:pPr>
      <w:r>
        <w:rPr>
          <w:color w:val="000000"/>
          <w:spacing w:val="-1"/>
          <w:sz w:val="28"/>
          <w:szCs w:val="28"/>
        </w:rPr>
        <w:t>ПОРЯДОК</w:t>
      </w:r>
    </w:p>
    <w:p>
      <w:pPr>
        <w:pStyle w:val="Normal"/>
        <w:jc w:val="center"/>
        <w:rPr/>
      </w:pPr>
      <w:r>
        <w:rPr>
          <w:color w:val="000000"/>
          <w:spacing w:val="-1"/>
          <w:sz w:val="28"/>
          <w:szCs w:val="28"/>
        </w:rPr>
        <w:t>рассмотрения обращений субъектов малого и среднего предпринимательства в администрации Ковылкинского сельского поселения</w:t>
      </w:r>
    </w:p>
    <w:p>
      <w:pPr>
        <w:pStyle w:val="Normal"/>
        <w:jc w:val="center"/>
        <w:rPr>
          <w:bCs/>
          <w:color w:val="000000"/>
          <w:spacing w:val="-1"/>
          <w:sz w:val="28"/>
          <w:szCs w:val="28"/>
        </w:rPr>
      </w:pPr>
      <w:r>
        <w:rPr>
          <w:bCs/>
          <w:color w:val="000000"/>
          <w:spacing w:val="-1"/>
          <w:sz w:val="28"/>
          <w:szCs w:val="28"/>
        </w:rPr>
      </w:r>
    </w:p>
    <w:p>
      <w:pPr>
        <w:pStyle w:val="Normal"/>
        <w:ind w:firstLine="709"/>
        <w:jc w:val="both"/>
        <w:rPr/>
      </w:pPr>
      <w:r>
        <w:rPr>
          <w:sz w:val="28"/>
          <w:szCs w:val="28"/>
        </w:rPr>
        <w:t xml:space="preserve">1. </w:t>
      </w:r>
      <w:bookmarkStart w:id="15" w:name="sub_22001"/>
      <w:r>
        <w:rPr>
          <w:sz w:val="28"/>
          <w:szCs w:val="28"/>
        </w:rPr>
        <w:t>Настоящий Порядок рассмотрения обращений субъектов малого и среднего предпринимательства в администрации Ковылкинского сельского поселения (далее – Порядок) в рамках поддержки субъектов малого и среднего предпринимательства определяет сроки и последовательность действий администрации Ковылкинского сельского поселения (далее – администрация</w:t>
      </w:r>
      <w:bookmarkEnd w:id="15"/>
      <w:r>
        <w:rPr>
          <w:sz w:val="28"/>
          <w:szCs w:val="28"/>
        </w:rPr>
        <w:t xml:space="preserve">). </w:t>
      </w:r>
    </w:p>
    <w:p>
      <w:pPr>
        <w:pStyle w:val="Normal"/>
        <w:ind w:firstLine="709"/>
        <w:jc w:val="both"/>
        <w:rPr/>
      </w:pPr>
      <w:r>
        <w:rPr>
          <w:sz w:val="28"/>
          <w:szCs w:val="28"/>
        </w:rPr>
        <w:t>2.</w:t>
      </w:r>
      <w:bookmarkStart w:id="16" w:name="sub_22002"/>
      <w:bookmarkEnd w:id="16"/>
      <w:r>
        <w:rPr>
          <w:sz w:val="28"/>
          <w:szCs w:val="28"/>
        </w:rPr>
        <w:t xml:space="preserve"> Рассмотрение обращений субъектов малого и среднего предпринимательства осуществляется в соответствии с:</w:t>
      </w:r>
    </w:p>
    <w:p>
      <w:pPr>
        <w:pStyle w:val="Normal"/>
        <w:ind w:firstLine="709"/>
        <w:jc w:val="both"/>
        <w:rPr/>
      </w:pPr>
      <w:r>
        <w:rPr>
          <w:sz w:val="28"/>
          <w:szCs w:val="28"/>
        </w:rPr>
        <w:t xml:space="preserve">- Федеральным законом от 06.10.2003 года № 131-ФЗ «Об общих принципах организации местного самоуправления в Российской Федерации»; </w:t>
      </w:r>
    </w:p>
    <w:p>
      <w:pPr>
        <w:pStyle w:val="Normal"/>
        <w:ind w:firstLine="709"/>
        <w:jc w:val="both"/>
        <w:rPr/>
      </w:pPr>
      <w:r>
        <w:rPr>
          <w:sz w:val="28"/>
          <w:szCs w:val="28"/>
        </w:rPr>
        <w:t>- Федеральным законом от 24.07.2007 года № 209-ФЗ «О развитии малого и среднего предпринимательства в Российской Федерации»;</w:t>
      </w:r>
    </w:p>
    <w:p>
      <w:pPr>
        <w:pStyle w:val="Normal"/>
        <w:ind w:firstLine="709"/>
        <w:jc w:val="both"/>
        <w:rPr/>
      </w:pPr>
      <w:r>
        <w:rPr>
          <w:sz w:val="28"/>
          <w:szCs w:val="28"/>
        </w:rPr>
        <w:t>- Федеральным законом от 02.05.2006 года № 59-ФЗ «О порядке рассмотрения обращений граждан Российской Федерации»;</w:t>
      </w:r>
    </w:p>
    <w:p>
      <w:pPr>
        <w:pStyle w:val="Normal"/>
        <w:ind w:firstLine="709"/>
        <w:jc w:val="both"/>
        <w:rPr/>
      </w:pPr>
      <w:r>
        <w:rPr>
          <w:sz w:val="28"/>
          <w:szCs w:val="28"/>
        </w:rPr>
        <w:t xml:space="preserve">- Уставом муниципального образования «Ковылкинское сельское поселение».  </w:t>
      </w:r>
    </w:p>
    <w:p>
      <w:pPr>
        <w:pStyle w:val="Normal"/>
        <w:ind w:firstLine="709"/>
        <w:jc w:val="both"/>
        <w:rPr/>
      </w:pPr>
      <w:r>
        <w:rPr>
          <w:sz w:val="28"/>
          <w:szCs w:val="28"/>
        </w:rPr>
        <w:t>3.</w:t>
      </w:r>
      <w:bookmarkStart w:id="17" w:name="sub_22003"/>
      <w:r>
        <w:rPr>
          <w:sz w:val="28"/>
          <w:szCs w:val="28"/>
        </w:rPr>
        <w:t xml:space="preserve"> Учет, регистрация и рассмотрение обращений субъектов малого и среднего предпринимательства осуществляется должностными лицами администрации </w:t>
      </w:r>
      <w:r>
        <w:rPr>
          <w:color w:val="000000"/>
          <w:spacing w:val="-1"/>
          <w:sz w:val="28"/>
          <w:szCs w:val="28"/>
        </w:rPr>
        <w:t>Ковылкинского сельского поселения</w:t>
      </w:r>
      <w:bookmarkStart w:id="18" w:name="sub_22006"/>
      <w:bookmarkEnd w:id="17"/>
      <w:r>
        <w:rPr>
          <w:sz w:val="28"/>
          <w:szCs w:val="28"/>
        </w:rPr>
        <w:t xml:space="preserve"> в соответствии с их компетенцией.</w:t>
      </w:r>
    </w:p>
    <w:p>
      <w:pPr>
        <w:pStyle w:val="Normal"/>
        <w:ind w:firstLine="709"/>
        <w:jc w:val="both"/>
        <w:rPr/>
      </w:pPr>
      <w:bookmarkEnd w:id="18"/>
      <w:r>
        <w:rPr>
          <w:sz w:val="28"/>
          <w:szCs w:val="28"/>
        </w:rPr>
        <w:t>4.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p>
      <w:pPr>
        <w:pStyle w:val="Normal"/>
        <w:ind w:firstLine="709"/>
        <w:jc w:val="both"/>
        <w:rPr/>
      </w:pPr>
      <w:r>
        <w:rPr>
          <w:sz w:val="28"/>
          <w:szCs w:val="28"/>
        </w:rPr>
        <w:t xml:space="preserve">В исключительных случаях Глава администрации </w:t>
      </w:r>
      <w:r>
        <w:rPr>
          <w:color w:val="000000"/>
          <w:spacing w:val="-1"/>
          <w:sz w:val="28"/>
          <w:szCs w:val="28"/>
        </w:rPr>
        <w:t>Ковылкинского сельского поселения</w:t>
      </w:r>
      <w:r>
        <w:rPr>
          <w:sz w:val="28"/>
          <w:szCs w:val="28"/>
        </w:rPr>
        <w:t xml:space="preserve">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pPr>
        <w:pStyle w:val="Normal"/>
        <w:ind w:firstLine="709"/>
        <w:jc w:val="both"/>
        <w:rPr/>
      </w:pPr>
      <w:r>
        <w:rPr>
          <w:sz w:val="28"/>
          <w:szCs w:val="28"/>
        </w:rPr>
        <w:t>Запрос о продлении срока рассмотрения обращения должен быть оформлен не менее чем за 2-3 дня до истечения срока исполнения.</w:t>
      </w:r>
    </w:p>
    <w:p>
      <w:pPr>
        <w:pStyle w:val="Normal"/>
        <w:ind w:firstLine="709"/>
        <w:jc w:val="both"/>
        <w:rPr/>
      </w:pPr>
      <w:r>
        <w:rPr>
          <w:sz w:val="28"/>
          <w:szCs w:val="28"/>
        </w:rPr>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pPr>
        <w:pStyle w:val="Normal"/>
        <w:ind w:firstLine="709"/>
        <w:jc w:val="both"/>
        <w:rPr/>
      </w:pPr>
      <w:r>
        <w:rPr>
          <w:sz w:val="28"/>
          <w:szCs w:val="28"/>
        </w:rPr>
        <w:t>6.</w:t>
      </w:r>
      <w:bookmarkStart w:id="19" w:name="sub_22007"/>
      <w:r>
        <w:rPr>
          <w:sz w:val="28"/>
          <w:szCs w:val="28"/>
        </w:rPr>
        <w:t xml:space="preserve"> Глава администрации </w:t>
      </w:r>
      <w:r>
        <w:rPr>
          <w:color w:val="000000"/>
          <w:spacing w:val="-1"/>
          <w:sz w:val="28"/>
          <w:szCs w:val="28"/>
        </w:rPr>
        <w:t>Ковылкинского сельского поселения</w:t>
      </w:r>
      <w:bookmarkEnd w:id="19"/>
      <w:r>
        <w:rPr>
          <w:sz w:val="28"/>
          <w:szCs w:val="28"/>
        </w:rPr>
        <w:t xml:space="preserve"> вправе устанавливать сокращенные сроки рассмотрения отдельных обращений.</w:t>
      </w:r>
    </w:p>
    <w:p>
      <w:pPr>
        <w:pStyle w:val="Normal"/>
        <w:ind w:firstLine="709"/>
        <w:jc w:val="both"/>
        <w:rPr/>
      </w:pPr>
      <w:r>
        <w:rPr>
          <w:sz w:val="28"/>
          <w:szCs w:val="28"/>
        </w:rPr>
        <w:t xml:space="preserve">7. </w:t>
      </w:r>
      <w:bookmarkStart w:id="20" w:name="sub_22008"/>
      <w:bookmarkEnd w:id="20"/>
      <w:r>
        <w:rPr>
          <w:sz w:val="28"/>
          <w:szCs w:val="28"/>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p>
      <w:pPr>
        <w:pStyle w:val="Normal"/>
        <w:ind w:firstLine="709"/>
        <w:jc w:val="both"/>
        <w:rPr/>
      </w:pPr>
      <w:r>
        <w:rPr>
          <w:sz w:val="28"/>
          <w:szCs w:val="28"/>
        </w:rPr>
        <w:t>Субъект малого или среднего предпринимательства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Ковылкинского сельского поселения.</w:t>
      </w:r>
    </w:p>
    <w:p>
      <w:pPr>
        <w:pStyle w:val="Normal"/>
        <w:ind w:firstLine="709"/>
        <w:jc w:val="both"/>
        <w:rPr/>
      </w:pPr>
      <w:r>
        <w:rPr>
          <w:sz w:val="28"/>
          <w:szCs w:val="28"/>
        </w:rPr>
        <w:t>8.</w:t>
      </w:r>
      <w:bookmarkStart w:id="21" w:name="sub_22009"/>
      <w:bookmarkEnd w:id="21"/>
      <w:r>
        <w:rPr>
          <w:sz w:val="28"/>
          <w:szCs w:val="28"/>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pPr>
        <w:pStyle w:val="Normal"/>
        <w:ind w:firstLine="709"/>
        <w:jc w:val="both"/>
        <w:rPr/>
      </w:pPr>
      <w:r>
        <w:rPr>
          <w:sz w:val="28"/>
          <w:szCs w:val="28"/>
        </w:rPr>
        <w:t xml:space="preserve">9. </w:t>
      </w:r>
      <w:bookmarkStart w:id="22" w:name="sub_22010"/>
      <w:bookmarkEnd w:id="22"/>
      <w:r>
        <w:rPr>
          <w:sz w:val="28"/>
          <w:szCs w:val="28"/>
        </w:rPr>
        <w:t>Субъекты малого и среднего предпринимательства при рассмотрении обращения имеют право:</w:t>
      </w:r>
    </w:p>
    <w:p>
      <w:pPr>
        <w:pStyle w:val="Normal"/>
        <w:ind w:firstLine="709"/>
        <w:jc w:val="both"/>
        <w:rPr/>
      </w:pPr>
      <w:r>
        <w:rPr>
          <w:sz w:val="28"/>
          <w:szCs w:val="28"/>
        </w:rPr>
        <w:t>запрашивать информацию о дате и номере регистрации обращения;</w:t>
      </w:r>
    </w:p>
    <w:p>
      <w:pPr>
        <w:pStyle w:val="Normal"/>
        <w:ind w:firstLine="709"/>
        <w:jc w:val="both"/>
        <w:rPr/>
      </w:pPr>
      <w:r>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pPr>
        <w:pStyle w:val="Normal"/>
        <w:ind w:firstLine="709"/>
        <w:jc w:val="both"/>
        <w:rPr/>
      </w:pPr>
      <w:r>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Normal"/>
        <w:ind w:firstLine="709"/>
        <w:jc w:val="both"/>
        <w:rPr/>
      </w:pPr>
      <w:r>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pPr>
        <w:pStyle w:val="Normal"/>
        <w:ind w:firstLine="709"/>
        <w:jc w:val="both"/>
        <w:rPr/>
      </w:pPr>
      <w:r>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pPr>
        <w:pStyle w:val="Normal"/>
        <w:ind w:firstLine="709"/>
        <w:jc w:val="both"/>
        <w:rPr/>
      </w:pPr>
      <w:r>
        <w:rPr>
          <w:sz w:val="28"/>
          <w:szCs w:val="28"/>
        </w:rPr>
        <w:t>обращаться с заявлением о прекращении рассмотрения обращения.</w:t>
      </w:r>
    </w:p>
    <w:p>
      <w:pPr>
        <w:pStyle w:val="Normal"/>
        <w:ind w:firstLine="709"/>
        <w:jc w:val="both"/>
        <w:rPr/>
      </w:pPr>
      <w:r>
        <w:rPr>
          <w:sz w:val="28"/>
          <w:szCs w:val="28"/>
        </w:rPr>
        <w:t>10. Должностные лица администрации Ковылкинского сельского поселения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pPr>
        <w:pStyle w:val="Normal"/>
        <w:ind w:firstLine="709"/>
        <w:jc w:val="both"/>
        <w:rPr/>
      </w:pPr>
      <w:r>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pPr>
        <w:pStyle w:val="Normal"/>
        <w:ind w:firstLine="709"/>
        <w:jc w:val="both"/>
        <w:rPr/>
      </w:pPr>
      <w:r>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pPr>
        <w:pStyle w:val="Normal"/>
        <w:ind w:firstLine="709"/>
        <w:jc w:val="both"/>
        <w:rPr/>
      </w:pPr>
      <w:r>
        <w:rPr>
          <w:sz w:val="28"/>
          <w:szCs w:val="28"/>
        </w:rPr>
        <w:t>информируют представителей субъектов малого и среднего предпринимательства о порядке реализации их права на обращение;</w:t>
      </w:r>
    </w:p>
    <w:p>
      <w:pPr>
        <w:pStyle w:val="Normal"/>
        <w:ind w:firstLine="709"/>
        <w:jc w:val="both"/>
        <w:rPr/>
      </w:pPr>
      <w:r>
        <w:rPr>
          <w:sz w:val="28"/>
          <w:szCs w:val="28"/>
        </w:rPr>
        <w:t>принимают меры по разрешению поставленных в обращениях вопросов и устранению выявленных нарушений;</w:t>
      </w:r>
    </w:p>
    <w:p>
      <w:pPr>
        <w:pStyle w:val="Normal"/>
        <w:ind w:firstLine="709"/>
        <w:jc w:val="both"/>
        <w:rPr/>
      </w:pPr>
      <w:r>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pPr>
        <w:pStyle w:val="Normal"/>
        <w:ind w:firstLine="709"/>
        <w:jc w:val="both"/>
        <w:rPr/>
      </w:pPr>
      <w:r>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pPr>
        <w:pStyle w:val="Normal"/>
        <w:ind w:firstLine="709"/>
        <w:jc w:val="both"/>
        <w:rPr/>
      </w:pPr>
      <w:r>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pPr>
        <w:pStyle w:val="Normal"/>
        <w:ind w:firstLine="709"/>
        <w:jc w:val="both"/>
        <w:rPr/>
      </w:pPr>
      <w:r>
        <w:rPr>
          <w:sz w:val="28"/>
          <w:szCs w:val="28"/>
        </w:rPr>
        <w:t>проверяют исполнение ранее принятых ими решений по обращениям.</w:t>
      </w:r>
    </w:p>
    <w:p>
      <w:pPr>
        <w:pStyle w:val="Normal"/>
        <w:ind w:firstLine="709"/>
        <w:jc w:val="both"/>
        <w:rPr/>
      </w:pPr>
      <w:r>
        <w:rPr>
          <w:sz w:val="28"/>
          <w:szCs w:val="28"/>
        </w:rPr>
        <w:t xml:space="preserve">11. </w:t>
      </w:r>
      <w:bookmarkStart w:id="23" w:name="sub_22012"/>
      <w:bookmarkEnd w:id="23"/>
      <w:r>
        <w:rPr>
          <w:sz w:val="28"/>
          <w:szCs w:val="28"/>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pPr>
        <w:pStyle w:val="Normal"/>
        <w:ind w:firstLine="709"/>
        <w:jc w:val="both"/>
        <w:rPr/>
      </w:pPr>
      <w:r>
        <w:rPr>
          <w:sz w:val="28"/>
          <w:szCs w:val="28"/>
        </w:rPr>
        <w:t xml:space="preserve">12. </w:t>
      </w:r>
      <w:bookmarkStart w:id="24" w:name="sub_22013"/>
      <w:bookmarkEnd w:id="24"/>
      <w:r>
        <w:rPr>
          <w:sz w:val="28"/>
          <w:szCs w:val="28"/>
        </w:rPr>
        <w:t>Конечным результатом исполнения рассмотрения обращений субъектов малого и среднего предпринимательства является:</w:t>
      </w:r>
    </w:p>
    <w:p>
      <w:pPr>
        <w:pStyle w:val="Normal"/>
        <w:ind w:firstLine="709"/>
        <w:jc w:val="both"/>
        <w:rPr/>
      </w:pPr>
      <w:r>
        <w:rPr>
          <w:sz w:val="28"/>
          <w:szCs w:val="28"/>
        </w:rPr>
        <w:t>направление заявителю письменного ответа по существу поставленных в обращении вопросов;</w:t>
      </w:r>
    </w:p>
    <w:p>
      <w:pPr>
        <w:pStyle w:val="Normal"/>
        <w:ind w:firstLine="709"/>
        <w:jc w:val="both"/>
        <w:rPr/>
      </w:pPr>
      <w:r>
        <w:rPr>
          <w:sz w:val="28"/>
          <w:szCs w:val="28"/>
        </w:rPr>
        <w:t xml:space="preserve">направление письменного обращения, содержащего вопросы, решение которых не входит в компетенцию администрации </w:t>
      </w:r>
      <w:r>
        <w:rPr>
          <w:color w:val="000000"/>
          <w:spacing w:val="-1"/>
          <w:sz w:val="28"/>
          <w:szCs w:val="28"/>
        </w:rPr>
        <w:t>Ковылкинского сельского поселения</w:t>
      </w:r>
      <w:r>
        <w:rPr>
          <w:sz w:val="28"/>
          <w:szCs w:val="28"/>
        </w:rPr>
        <w:t>,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pPr>
        <w:pStyle w:val="Normal"/>
        <w:ind w:firstLine="709"/>
        <w:jc w:val="both"/>
        <w:rPr/>
      </w:pPr>
      <w:r>
        <w:rPr>
          <w:sz w:val="28"/>
          <w:szCs w:val="28"/>
        </w:rPr>
        <w:t xml:space="preserve">13. </w:t>
      </w:r>
      <w:bookmarkStart w:id="25" w:name="sub_22015"/>
      <w:bookmarkStart w:id="26" w:name="sub_22014"/>
      <w:bookmarkEnd w:id="26"/>
      <w:r>
        <w:rPr>
          <w:sz w:val="28"/>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pPr>
        <w:pStyle w:val="Normal"/>
        <w:ind w:firstLine="709"/>
        <w:jc w:val="both"/>
        <w:rPr/>
      </w:pPr>
      <w:bookmarkEnd w:id="25"/>
      <w:r>
        <w:rPr>
          <w:sz w:val="28"/>
          <w:szCs w:val="28"/>
        </w:rPr>
        <w:t>14. Обращение заявителя не подлежит рассмотрению, если:</w:t>
      </w:r>
    </w:p>
    <w:p>
      <w:pPr>
        <w:pStyle w:val="Normal"/>
        <w:ind w:firstLine="709"/>
        <w:jc w:val="both"/>
        <w:rPr/>
      </w:pPr>
      <w:r>
        <w:rPr>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pPr>
        <w:pStyle w:val="Normal"/>
        <w:ind w:firstLine="709"/>
        <w:jc w:val="both"/>
        <w:rPr/>
      </w:pPr>
      <w:r>
        <w:rPr>
          <w:sz w:val="28"/>
          <w:szCs w:val="28"/>
        </w:rPr>
        <w:t>текст письменного обращения не поддается прочтению;</w:t>
      </w:r>
    </w:p>
    <w:p>
      <w:pPr>
        <w:pStyle w:val="Normal"/>
        <w:ind w:firstLine="709"/>
        <w:jc w:val="both"/>
        <w:rPr/>
      </w:pPr>
      <w:r>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pPr>
        <w:pStyle w:val="Normal"/>
        <w:ind w:firstLine="709"/>
        <w:jc w:val="both"/>
        <w:rPr/>
      </w:pPr>
      <w:r>
        <w:rPr>
          <w:sz w:val="28"/>
          <w:szCs w:val="28"/>
        </w:rPr>
        <w:t>в обращении обжалуется судебный акт;</w:t>
      </w:r>
    </w:p>
    <w:p>
      <w:pPr>
        <w:pStyle w:val="Normal"/>
        <w:ind w:firstLine="709"/>
        <w:jc w:val="both"/>
        <w:rPr/>
      </w:pPr>
      <w:r>
        <w:rPr>
          <w:sz w:val="28"/>
          <w:szCs w:val="28"/>
        </w:rPr>
        <w:t>от заявителя поступило заявление о прекращении рассмотрения обращения;</w:t>
      </w:r>
    </w:p>
    <w:p>
      <w:pPr>
        <w:pStyle w:val="Normal"/>
        <w:ind w:firstLine="709"/>
        <w:jc w:val="both"/>
        <w:rPr/>
      </w:pPr>
      <w:r>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pPr>
        <w:pStyle w:val="Normal"/>
        <w:ind w:firstLine="709"/>
        <w:jc w:val="both"/>
        <w:rPr/>
      </w:pPr>
      <w:r>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pPr>
        <w:pStyle w:val="Normal"/>
        <w:ind w:firstLine="709"/>
        <w:jc w:val="both"/>
        <w:rPr/>
      </w:pPr>
      <w:r>
        <w:rPr>
          <w:sz w:val="28"/>
          <w:szCs w:val="28"/>
        </w:rPr>
        <w:t xml:space="preserve">15. </w:t>
      </w:r>
      <w:bookmarkStart w:id="27" w:name="sub_22016"/>
      <w:r>
        <w:rPr>
          <w:sz w:val="28"/>
          <w:szCs w:val="28"/>
        </w:rPr>
        <w:t xml:space="preserve">Обращение заявителя по решению Главы администрации </w:t>
      </w:r>
      <w:r>
        <w:rPr>
          <w:color w:val="000000"/>
          <w:spacing w:val="-1"/>
          <w:sz w:val="28"/>
          <w:szCs w:val="28"/>
        </w:rPr>
        <w:t>Ковылкинского сельского поселения</w:t>
      </w:r>
      <w:bookmarkStart w:id="28" w:name="sub_22017"/>
      <w:bookmarkEnd w:id="27"/>
      <w:r>
        <w:rPr>
          <w:sz w:val="28"/>
          <w:szCs w:val="28"/>
        </w:rPr>
        <w:t xml:space="preserve">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pPr>
        <w:pStyle w:val="Normal"/>
        <w:ind w:firstLine="709"/>
        <w:jc w:val="both"/>
        <w:rPr/>
      </w:pPr>
      <w:r>
        <w:rPr>
          <w:sz w:val="28"/>
          <w:szCs w:val="28"/>
        </w:rPr>
        <w:t xml:space="preserve">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администрации </w:t>
      </w:r>
      <w:r>
        <w:rPr>
          <w:color w:val="000000"/>
          <w:spacing w:val="-1"/>
          <w:sz w:val="28"/>
          <w:szCs w:val="28"/>
        </w:rPr>
        <w:t>Ковылкинского сельского поселения</w:t>
      </w:r>
      <w:bookmarkStart w:id="29" w:name="sub_22018"/>
      <w:bookmarkEnd w:id="28"/>
      <w:bookmarkEnd w:id="29"/>
      <w:r>
        <w:rPr>
          <w:sz w:val="28"/>
          <w:szCs w:val="28"/>
        </w:rPr>
        <w:t xml:space="preserve">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pPr>
        <w:pStyle w:val="Normal"/>
        <w:ind w:firstLine="709"/>
        <w:jc w:val="both"/>
        <w:rPr/>
      </w:pPr>
      <w:bookmarkStart w:id="30" w:name="sub_22022"/>
      <w:bookmarkEnd w:id="30"/>
      <w:r>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pPr>
        <w:pStyle w:val="Normal"/>
        <w:ind w:firstLine="709"/>
        <w:jc w:val="both"/>
        <w:rPr/>
      </w:pPr>
      <w:bookmarkStart w:id="31" w:name="sub_22022"/>
      <w:bookmarkStart w:id="32" w:name="sub_22023"/>
      <w:bookmarkEnd w:id="31"/>
      <w:bookmarkEnd w:id="32"/>
      <w:r>
        <w:rPr>
          <w:sz w:val="28"/>
          <w:szCs w:val="28"/>
        </w:rPr>
        <w:t>18. После регистрации ответ отправляется заявителю самостоятельно должностными лицами, рассматривающими обращение.</w:t>
      </w:r>
    </w:p>
    <w:p>
      <w:pPr>
        <w:pStyle w:val="Normal"/>
        <w:ind w:firstLine="709"/>
        <w:jc w:val="both"/>
        <w:rPr/>
      </w:pPr>
      <w:bookmarkStart w:id="33" w:name="sub_22023"/>
      <w:bookmarkEnd w:id="33"/>
      <w:r>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pPr>
        <w:pStyle w:val="Normal"/>
        <w:ind w:firstLine="709"/>
        <w:jc w:val="both"/>
        <w:rPr/>
      </w:pPr>
      <w:r>
        <w:rPr>
          <w:sz w:val="28"/>
          <w:szCs w:val="28"/>
        </w:rPr>
        <w:t>8.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pPr>
        <w:pStyle w:val="Normal"/>
        <w:ind w:firstLine="709"/>
        <w:jc w:val="both"/>
        <w:rPr/>
      </w:pPr>
      <w:r>
        <w:rPr>
          <w:sz w:val="28"/>
          <w:szCs w:val="28"/>
        </w:rPr>
        <w:t>9. Субъекты малого и среднего предпринимательства при рассмотрении обращения имеют право:</w:t>
      </w:r>
    </w:p>
    <w:p>
      <w:pPr>
        <w:pStyle w:val="Normal"/>
        <w:ind w:firstLine="709"/>
        <w:jc w:val="both"/>
        <w:rPr/>
      </w:pPr>
      <w:r>
        <w:rPr>
          <w:sz w:val="28"/>
          <w:szCs w:val="28"/>
        </w:rPr>
        <w:t>запрашивать информацию о дате и номере регистрации обращения;</w:t>
      </w:r>
    </w:p>
    <w:p>
      <w:pPr>
        <w:pStyle w:val="Normal"/>
        <w:ind w:firstLine="709"/>
        <w:jc w:val="both"/>
        <w:rPr/>
      </w:pPr>
      <w:r>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pPr>
        <w:pStyle w:val="Normal"/>
        <w:ind w:firstLine="709"/>
        <w:jc w:val="both"/>
        <w:rPr/>
      </w:pPr>
      <w:r>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Normal"/>
        <w:ind w:firstLine="709"/>
        <w:jc w:val="both"/>
        <w:rPr/>
      </w:pPr>
      <w:r>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pPr>
        <w:pStyle w:val="Normal"/>
        <w:ind w:firstLine="709"/>
        <w:jc w:val="both"/>
        <w:rPr/>
      </w:pPr>
      <w:r>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pPr>
        <w:pStyle w:val="Normal"/>
        <w:ind w:firstLine="709"/>
        <w:jc w:val="both"/>
        <w:rPr/>
      </w:pPr>
      <w:r>
        <w:rPr>
          <w:sz w:val="28"/>
          <w:szCs w:val="28"/>
        </w:rPr>
        <w:t>обращаться с заявлением о прекращении рассмотрения обращения.</w:t>
      </w:r>
    </w:p>
    <w:p>
      <w:pPr>
        <w:pStyle w:val="Normal"/>
        <w:ind w:firstLine="709"/>
        <w:jc w:val="both"/>
        <w:rPr/>
      </w:pPr>
      <w:r>
        <w:rPr>
          <w:sz w:val="28"/>
          <w:szCs w:val="28"/>
        </w:rPr>
        <w:t>10. Должностные лица администрации Ковылкинского сельского поселения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pPr>
        <w:pStyle w:val="Normal"/>
        <w:ind w:firstLine="709"/>
        <w:jc w:val="both"/>
        <w:rPr/>
      </w:pPr>
      <w:r>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pPr>
        <w:pStyle w:val="Normal"/>
        <w:ind w:firstLine="709"/>
        <w:jc w:val="both"/>
        <w:rPr/>
      </w:pPr>
      <w:r>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pPr>
        <w:pStyle w:val="Normal"/>
        <w:ind w:firstLine="709"/>
        <w:jc w:val="both"/>
        <w:rPr/>
      </w:pPr>
      <w:r>
        <w:rPr>
          <w:sz w:val="28"/>
          <w:szCs w:val="28"/>
        </w:rPr>
        <w:t>информируют представителей субъектов малого и среднего предпринимательства о порядке реализации их права на обращение;</w:t>
      </w:r>
    </w:p>
    <w:p>
      <w:pPr>
        <w:pStyle w:val="Normal"/>
        <w:ind w:firstLine="709"/>
        <w:jc w:val="both"/>
        <w:rPr/>
      </w:pPr>
      <w:r>
        <w:rPr>
          <w:sz w:val="28"/>
          <w:szCs w:val="28"/>
        </w:rPr>
        <w:t>принимают меры по разрешению поставленных в обращениях вопросов и устранению выявленных нарушений;</w:t>
      </w:r>
    </w:p>
    <w:p>
      <w:pPr>
        <w:pStyle w:val="Normal"/>
        <w:ind w:firstLine="709"/>
        <w:jc w:val="both"/>
        <w:rPr/>
      </w:pPr>
      <w:r>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pPr>
        <w:pStyle w:val="Normal"/>
        <w:ind w:firstLine="709"/>
        <w:jc w:val="both"/>
        <w:rPr/>
      </w:pPr>
      <w:r>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pPr>
        <w:pStyle w:val="Normal"/>
        <w:ind w:firstLine="709"/>
        <w:jc w:val="both"/>
        <w:rPr/>
      </w:pPr>
      <w:r>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pPr>
        <w:pStyle w:val="Normal"/>
        <w:ind w:firstLine="709"/>
        <w:jc w:val="both"/>
        <w:rPr/>
      </w:pPr>
      <w:r>
        <w:rPr>
          <w:sz w:val="28"/>
          <w:szCs w:val="28"/>
        </w:rPr>
        <w:t>проверяют исполнение ранее принятых ими решений по обращениям.</w:t>
      </w:r>
    </w:p>
    <w:p>
      <w:pPr>
        <w:pStyle w:val="Normal"/>
        <w:ind w:firstLine="709"/>
        <w:jc w:val="both"/>
        <w:rPr/>
      </w:pPr>
      <w:r>
        <w:rPr>
          <w:sz w:val="28"/>
          <w:szCs w:val="28"/>
        </w:rPr>
        <w:t>11. 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pPr>
        <w:pStyle w:val="Normal"/>
        <w:ind w:firstLine="709"/>
        <w:jc w:val="both"/>
        <w:rPr/>
      </w:pPr>
      <w:r>
        <w:rPr>
          <w:sz w:val="28"/>
          <w:szCs w:val="28"/>
        </w:rPr>
        <w:t>12. Конечным результатом исполнения рассмотрения обращений субъектов малого и среднего предпринимательства является:</w:t>
      </w:r>
    </w:p>
    <w:p>
      <w:pPr>
        <w:pStyle w:val="Normal"/>
        <w:ind w:firstLine="709"/>
        <w:jc w:val="both"/>
        <w:rPr/>
      </w:pPr>
      <w:r>
        <w:rPr>
          <w:sz w:val="28"/>
          <w:szCs w:val="28"/>
        </w:rPr>
        <w:t>направление заявителю письменного ответа по существу поставленных в обращении вопросов;</w:t>
      </w:r>
    </w:p>
    <w:p>
      <w:pPr>
        <w:pStyle w:val="Normal"/>
        <w:ind w:firstLine="709"/>
        <w:jc w:val="both"/>
        <w:rPr/>
      </w:pPr>
      <w:r>
        <w:rPr>
          <w:sz w:val="28"/>
          <w:szCs w:val="28"/>
        </w:rPr>
        <w:t>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pPr>
        <w:pStyle w:val="Normal"/>
        <w:ind w:firstLine="709"/>
        <w:jc w:val="both"/>
        <w:rPr/>
      </w:pPr>
      <w:r>
        <w:rPr>
          <w:sz w:val="28"/>
          <w:szCs w:val="28"/>
        </w:rPr>
        <w:t>13. 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pPr>
        <w:pStyle w:val="Normal"/>
        <w:ind w:firstLine="709"/>
        <w:jc w:val="both"/>
        <w:rPr/>
      </w:pPr>
      <w:r>
        <w:rPr>
          <w:sz w:val="28"/>
          <w:szCs w:val="28"/>
        </w:rPr>
        <w:t>14. Обращение заявителя не подлежит рассмотрению, если:</w:t>
      </w:r>
    </w:p>
    <w:p>
      <w:pPr>
        <w:pStyle w:val="Normal"/>
        <w:ind w:firstLine="709"/>
        <w:jc w:val="both"/>
        <w:rPr/>
      </w:pPr>
      <w:r>
        <w:rPr>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pPr>
        <w:pStyle w:val="Normal"/>
        <w:ind w:firstLine="709"/>
        <w:jc w:val="both"/>
        <w:rPr/>
      </w:pPr>
      <w:r>
        <w:rPr>
          <w:sz w:val="28"/>
          <w:szCs w:val="28"/>
        </w:rPr>
        <w:t>текст письменного обращения не поддается прочтению;</w:t>
      </w:r>
    </w:p>
    <w:p>
      <w:pPr>
        <w:pStyle w:val="Normal"/>
        <w:ind w:firstLine="709"/>
        <w:jc w:val="both"/>
        <w:rPr/>
      </w:pPr>
      <w:r>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pPr>
        <w:pStyle w:val="Normal"/>
        <w:ind w:firstLine="709"/>
        <w:jc w:val="both"/>
        <w:rPr/>
      </w:pPr>
      <w:r>
        <w:rPr>
          <w:sz w:val="28"/>
          <w:szCs w:val="28"/>
        </w:rPr>
        <w:t>в обращении обжалуется судебный акт;</w:t>
      </w:r>
    </w:p>
    <w:p>
      <w:pPr>
        <w:pStyle w:val="Normal"/>
        <w:ind w:firstLine="709"/>
        <w:jc w:val="both"/>
        <w:rPr/>
      </w:pPr>
      <w:r>
        <w:rPr>
          <w:sz w:val="28"/>
          <w:szCs w:val="28"/>
        </w:rPr>
        <w:t>от заявителя поступило заявление о прекращении рассмотрения обращения;</w:t>
      </w:r>
    </w:p>
    <w:p>
      <w:pPr>
        <w:pStyle w:val="Normal"/>
        <w:ind w:firstLine="709"/>
        <w:jc w:val="both"/>
        <w:rPr/>
      </w:pPr>
      <w:r>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pPr>
        <w:pStyle w:val="Normal"/>
        <w:ind w:firstLine="709"/>
        <w:jc w:val="both"/>
        <w:rPr/>
      </w:pPr>
      <w:r>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pPr>
        <w:pStyle w:val="Normal"/>
        <w:ind w:firstLine="709"/>
        <w:jc w:val="both"/>
        <w:rPr/>
      </w:pPr>
      <w:r>
        <w:rPr>
          <w:sz w:val="28"/>
          <w:szCs w:val="28"/>
        </w:rPr>
        <w:t>15. 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pPr>
        <w:pStyle w:val="Normal"/>
        <w:ind w:firstLine="709"/>
        <w:jc w:val="both"/>
        <w:rPr/>
      </w:pPr>
      <w:r>
        <w:rPr>
          <w:sz w:val="28"/>
          <w:szCs w:val="28"/>
        </w:rPr>
        <w:t xml:space="preserve">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администрации </w:t>
      </w:r>
      <w:r>
        <w:rPr>
          <w:color w:val="000000"/>
          <w:spacing w:val="-1"/>
          <w:sz w:val="28"/>
          <w:szCs w:val="28"/>
        </w:rPr>
        <w:t>Ковылкинского сельского поселения</w:t>
      </w:r>
      <w:r>
        <w:rPr>
          <w:sz w:val="28"/>
          <w:szCs w:val="28"/>
        </w:rPr>
        <w:t xml:space="preserve">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pPr>
        <w:pStyle w:val="Normal"/>
        <w:ind w:firstLine="709"/>
        <w:jc w:val="both"/>
        <w:rPr/>
      </w:pPr>
      <w:r>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pPr>
        <w:pStyle w:val="Normal"/>
        <w:ind w:firstLine="709"/>
        <w:jc w:val="both"/>
        <w:rPr/>
      </w:pPr>
      <w:r>
        <w:rPr>
          <w:sz w:val="28"/>
          <w:szCs w:val="28"/>
        </w:rPr>
        <w:t>18. После регистрации ответ отправляется заявителю самостоятельно должностными лицами рассматривающими обращение.</w:t>
      </w:r>
    </w:p>
    <w:p>
      <w:pPr>
        <w:pStyle w:val="Normal"/>
        <w:ind w:firstLine="709"/>
        <w:jc w:val="both"/>
        <w:rPr/>
      </w:pPr>
      <w:r>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pPr>
        <w:pStyle w:val="Normal"/>
        <w:rPr/>
      </w:pPr>
      <w:r>
        <w:rPr/>
      </w:r>
    </w:p>
    <w:p>
      <w:pPr>
        <w:pStyle w:val="Normal"/>
        <w:rPr/>
      </w:pPr>
      <w:r>
        <w:rPr/>
      </w:r>
    </w:p>
    <w:p>
      <w:pPr>
        <w:sectPr>
          <w:type w:val="nextPage"/>
          <w:pgSz w:w="11906" w:h="16838"/>
          <w:pgMar w:left="1185" w:right="850" w:header="0" w:top="1134" w:footer="0" w:bottom="1134" w:gutter="0"/>
          <w:pgNumType w:fmt="decimal"/>
          <w:formProt w:val="false"/>
          <w:textDirection w:val="lrTb"/>
          <w:docGrid w:type="default" w:linePitch="360" w:charSpace="4294961151"/>
        </w:sectPr>
        <w:pStyle w:val="Normal"/>
        <w:rPr/>
      </w:pPr>
      <w:r>
        <w:rPr/>
      </w:r>
    </w:p>
    <w:p>
      <w:pPr>
        <w:pStyle w:val="Normal"/>
        <w:ind w:left="9639" w:hanging="0"/>
        <w:jc w:val="center"/>
        <w:rPr/>
      </w:pPr>
      <w:r>
        <w:rPr/>
        <w:t>Приложение №2</w:t>
      </w:r>
    </w:p>
    <w:p>
      <w:pPr>
        <w:pStyle w:val="Normal"/>
        <w:ind w:left="9639" w:hanging="0"/>
        <w:jc w:val="center"/>
        <w:rPr/>
      </w:pPr>
      <w:r>
        <w:rPr/>
        <w:t>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Ковылкинского сельского поселения</w:t>
      </w:r>
      <w:r>
        <w:rPr>
          <w:sz w:val="28"/>
          <w:szCs w:val="28"/>
        </w:rPr>
        <w:t xml:space="preserve"> </w:t>
      </w:r>
      <w:r>
        <w:rPr>
          <w:color w:val="000000"/>
          <w:sz w:val="28"/>
          <w:szCs w:val="28"/>
          <w:lang w:eastAsia="zh-CN"/>
        </w:rPr>
        <w:t xml:space="preserve"> </w:t>
      </w:r>
    </w:p>
    <w:p>
      <w:pPr>
        <w:pStyle w:val="Normal"/>
        <w:ind w:left="9639" w:hanging="0"/>
        <w:jc w:val="center"/>
        <w:rPr>
          <w:sz w:val="28"/>
          <w:szCs w:val="28"/>
        </w:rPr>
      </w:pPr>
      <w:r>
        <w:rPr>
          <w:sz w:val="28"/>
          <w:szCs w:val="28"/>
        </w:rPr>
      </w:r>
    </w:p>
    <w:p>
      <w:pPr>
        <w:pStyle w:val="Normal"/>
        <w:suppressAutoHyphens w:val="true"/>
        <w:ind w:firstLine="720"/>
        <w:jc w:val="center"/>
        <w:rPr/>
      </w:pPr>
      <w:r>
        <w:rPr>
          <w:bCs/>
          <w:color w:val="000000"/>
          <w:sz w:val="28"/>
          <w:szCs w:val="28"/>
          <w:lang w:eastAsia="zh-CN"/>
        </w:rPr>
        <w:t>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Ковылкинского сельского поселения</w:t>
      </w:r>
    </w:p>
    <w:tbl>
      <w:tblPr>
        <w:tblW w:w="14926" w:type="dxa"/>
        <w:jc w:val="left"/>
        <w:tblInd w:w="-39"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Look w:firstRow="0" w:noVBand="0" w:lastRow="0" w:firstColumn="0" w:lastColumn="0" w:noHBand="0" w:val="0000"/>
      </w:tblPr>
      <w:tblGrid>
        <w:gridCol w:w="1134"/>
        <w:gridCol w:w="1134"/>
        <w:gridCol w:w="2976"/>
        <w:gridCol w:w="2127"/>
        <w:gridCol w:w="1275"/>
        <w:gridCol w:w="1418"/>
        <w:gridCol w:w="1134"/>
        <w:gridCol w:w="1136"/>
        <w:gridCol w:w="2590"/>
      </w:tblGrid>
      <w:tr>
        <w:trPr>
          <w:trHeight w:val="555" w:hRule="atLeast"/>
          <w:cantSplit w:val="true"/>
        </w:trPr>
        <w:tc>
          <w:tcPr>
            <w:tcW w:w="1134" w:type="dxa"/>
            <w:vMerge w:val="restart"/>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color w:val="000000"/>
              </w:rPr>
              <w:t>Номер реестровой записи и дата включения сведений в реестр</w:t>
            </w:r>
          </w:p>
        </w:tc>
        <w:tc>
          <w:tcPr>
            <w:tcW w:w="1134" w:type="dxa"/>
            <w:vMerge w:val="restart"/>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color w:val="000000"/>
              </w:rPr>
              <w:t>Основание для включения (исключения) сведения в реестр</w:t>
            </w:r>
          </w:p>
        </w:tc>
        <w:tc>
          <w:tcPr>
            <w:tcW w:w="5103" w:type="dxa"/>
            <w:gridSpan w:val="2"/>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color w:val="000000"/>
              </w:rPr>
              <w:t>Сведения о субъекте малого и среднего предпринимательства, - получателей поддержки</w:t>
            </w:r>
          </w:p>
        </w:tc>
        <w:tc>
          <w:tcPr>
            <w:tcW w:w="4963" w:type="dxa"/>
            <w:gridSpan w:val="4"/>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color w:val="000000"/>
              </w:rPr>
              <w:t>Сведения о предоставленной поддержке</w:t>
            </w:r>
          </w:p>
        </w:tc>
        <w:tc>
          <w:tcPr>
            <w:tcW w:w="25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tcPr>
          <w:p>
            <w:pPr>
              <w:pStyle w:val="Normal"/>
              <w:snapToGrid w:val="false"/>
              <w:jc w:val="center"/>
              <w:rPr/>
            </w:pPr>
            <w:r>
              <w:rPr>
                <w:color w:val="000000"/>
              </w:rPr>
              <w:t>Информация о нарушении порядка и условий предоставления поддержки (если имеется), в т.ч. о нецелевом использовании средств</w:t>
            </w:r>
          </w:p>
        </w:tc>
      </w:tr>
      <w:tr>
        <w:trPr>
          <w:trHeight w:val="2316" w:hRule="atLeast"/>
          <w:cantSplit w:val="true"/>
        </w:trPr>
        <w:tc>
          <w:tcPr>
            <w:tcW w:w="1134"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98" w:type="dxa"/>
            </w:tcMar>
            <w:vAlign w:val="center"/>
          </w:tcPr>
          <w:p>
            <w:pPr>
              <w:pStyle w:val="Normal"/>
              <w:snapToGrid w:val="false"/>
              <w:jc w:val="center"/>
              <w:rPr/>
            </w:pPr>
            <w:r>
              <w:rPr/>
            </w:r>
          </w:p>
        </w:tc>
        <w:tc>
          <w:tcPr>
            <w:tcW w:w="1134"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98" w:type="dxa"/>
            </w:tcMar>
            <w:vAlign w:val="center"/>
          </w:tcPr>
          <w:p>
            <w:pPr>
              <w:pStyle w:val="Normal"/>
              <w:snapToGrid w:val="false"/>
              <w:jc w:val="center"/>
              <w:rPr/>
            </w:pPr>
            <w:r>
              <w:rPr/>
            </w:r>
          </w:p>
        </w:tc>
        <w:tc>
          <w:tcPr>
            <w:tcW w:w="2976"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color w:val="000000"/>
              </w:rPr>
              <w:t xml:space="preserve">Наименование юридического лица или фамилия, имя и отчество (если имеется) индивидуального предпринимателя, </w:t>
            </w:r>
          </w:p>
        </w:tc>
        <w:tc>
          <w:tcPr>
            <w:tcW w:w="2127"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color w:val="000000"/>
              </w:rPr>
              <w:t>Идентификационный номер налогоплательщика</w:t>
            </w:r>
          </w:p>
        </w:tc>
        <w:tc>
          <w:tcPr>
            <w:tcW w:w="1275"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color w:val="000000"/>
              </w:rPr>
              <w:t>Вид поддержки</w:t>
            </w:r>
          </w:p>
        </w:tc>
        <w:tc>
          <w:tcPr>
            <w:tcW w:w="1418"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color w:val="000000"/>
              </w:rPr>
              <w:t>Форма поддержки</w:t>
            </w:r>
          </w:p>
        </w:tc>
        <w:tc>
          <w:tcPr>
            <w:tcW w:w="1134"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color w:val="000000"/>
              </w:rPr>
              <w:t>Размер поддержки</w:t>
            </w:r>
          </w:p>
        </w:tc>
        <w:tc>
          <w:tcPr>
            <w:tcW w:w="1136"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color w:val="000000"/>
              </w:rPr>
              <w:t>Срок оказания поддержки</w:t>
            </w:r>
          </w:p>
        </w:tc>
        <w:tc>
          <w:tcPr>
            <w:tcW w:w="25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tcPr>
          <w:p>
            <w:pPr>
              <w:pStyle w:val="Normal"/>
              <w:snapToGrid w:val="false"/>
              <w:jc w:val="center"/>
              <w:rPr/>
            </w:pPr>
            <w:r>
              <w:rPr/>
            </w:r>
          </w:p>
        </w:tc>
      </w:tr>
      <w:tr>
        <w:trPr>
          <w:trHeight w:val="141" w:hRule="atLeast"/>
        </w:trPr>
        <w:tc>
          <w:tcPr>
            <w:tcW w:w="1134"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color w:val="000000"/>
              </w:rPr>
              <w:t>1</w:t>
            </w:r>
          </w:p>
        </w:tc>
        <w:tc>
          <w:tcPr>
            <w:tcW w:w="1134"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color w:val="000000"/>
              </w:rPr>
              <w:t>2</w:t>
            </w:r>
          </w:p>
        </w:tc>
        <w:tc>
          <w:tcPr>
            <w:tcW w:w="2976"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color w:val="000000"/>
              </w:rPr>
              <w:t>3</w:t>
            </w:r>
          </w:p>
        </w:tc>
        <w:tc>
          <w:tcPr>
            <w:tcW w:w="2127"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color w:val="000000"/>
              </w:rPr>
              <w:t>4</w:t>
            </w:r>
          </w:p>
        </w:tc>
        <w:tc>
          <w:tcPr>
            <w:tcW w:w="1275"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color w:val="000000"/>
              </w:rPr>
              <w:t>5</w:t>
            </w:r>
          </w:p>
        </w:tc>
        <w:tc>
          <w:tcPr>
            <w:tcW w:w="1418"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color w:val="000000"/>
              </w:rPr>
              <w:t>6</w:t>
            </w:r>
          </w:p>
        </w:tc>
        <w:tc>
          <w:tcPr>
            <w:tcW w:w="1134"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color w:val="000000"/>
              </w:rPr>
              <w:t>7</w:t>
            </w:r>
          </w:p>
        </w:tc>
        <w:tc>
          <w:tcPr>
            <w:tcW w:w="1136"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color w:val="000000"/>
              </w:rPr>
              <w:t>8</w:t>
            </w:r>
          </w:p>
        </w:tc>
        <w:tc>
          <w:tcPr>
            <w:tcW w:w="25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tcPr>
          <w:p>
            <w:pPr>
              <w:pStyle w:val="Normal"/>
              <w:snapToGrid w:val="false"/>
              <w:jc w:val="center"/>
              <w:rPr/>
            </w:pPr>
            <w:r>
              <w:rPr>
                <w:color w:val="000000"/>
              </w:rPr>
              <w:t>9</w:t>
            </w:r>
          </w:p>
        </w:tc>
      </w:tr>
      <w:tr>
        <w:trPr>
          <w:trHeight w:val="222" w:hRule="atLeast"/>
        </w:trPr>
        <w:tc>
          <w:tcPr>
            <w:tcW w:w="1134"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r>
          </w:p>
        </w:tc>
        <w:tc>
          <w:tcPr>
            <w:tcW w:w="1134"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r>
          </w:p>
        </w:tc>
        <w:tc>
          <w:tcPr>
            <w:tcW w:w="2976"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r>
          </w:p>
        </w:tc>
        <w:tc>
          <w:tcPr>
            <w:tcW w:w="2127"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r>
          </w:p>
        </w:tc>
        <w:tc>
          <w:tcPr>
            <w:tcW w:w="1275"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r>
          </w:p>
        </w:tc>
        <w:tc>
          <w:tcPr>
            <w:tcW w:w="1418"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r>
          </w:p>
        </w:tc>
        <w:tc>
          <w:tcPr>
            <w:tcW w:w="1134"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r>
          </w:p>
        </w:tc>
        <w:tc>
          <w:tcPr>
            <w:tcW w:w="1136"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r>
          </w:p>
        </w:tc>
        <w:tc>
          <w:tcPr>
            <w:tcW w:w="25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tcPr>
          <w:p>
            <w:pPr>
              <w:pStyle w:val="Normal"/>
              <w:snapToGrid w:val="false"/>
              <w:jc w:val="center"/>
              <w:rPr/>
            </w:pPr>
            <w:r>
              <w:rPr/>
            </w:r>
          </w:p>
        </w:tc>
      </w:tr>
      <w:tr>
        <w:trPr>
          <w:trHeight w:val="222" w:hRule="atLeast"/>
        </w:trPr>
        <w:tc>
          <w:tcPr>
            <w:tcW w:w="1134"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r>
          </w:p>
        </w:tc>
        <w:tc>
          <w:tcPr>
            <w:tcW w:w="1134"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r>
          </w:p>
        </w:tc>
        <w:tc>
          <w:tcPr>
            <w:tcW w:w="2976"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r>
          </w:p>
        </w:tc>
        <w:tc>
          <w:tcPr>
            <w:tcW w:w="2127"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r>
          </w:p>
        </w:tc>
        <w:tc>
          <w:tcPr>
            <w:tcW w:w="1275"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r>
          </w:p>
        </w:tc>
        <w:tc>
          <w:tcPr>
            <w:tcW w:w="1418"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r>
          </w:p>
        </w:tc>
        <w:tc>
          <w:tcPr>
            <w:tcW w:w="1134"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r>
          </w:p>
        </w:tc>
        <w:tc>
          <w:tcPr>
            <w:tcW w:w="1136"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pPr>
            <w:r>
              <w:rPr/>
            </w:r>
          </w:p>
        </w:tc>
        <w:tc>
          <w:tcPr>
            <w:tcW w:w="25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tcPr>
          <w:p>
            <w:pPr>
              <w:pStyle w:val="Normal"/>
              <w:snapToGrid w:val="false"/>
              <w:jc w:val="center"/>
              <w:rPr/>
            </w:pPr>
            <w:r>
              <w:rPr/>
            </w:r>
          </w:p>
        </w:tc>
      </w:tr>
    </w:tbl>
    <w:p>
      <w:pPr>
        <w:pStyle w:val="Normal"/>
        <w:suppressAutoHyphens w:val="true"/>
        <w:jc w:val="center"/>
        <w:rPr>
          <w:color w:val="000000"/>
          <w:sz w:val="28"/>
          <w:szCs w:val="28"/>
          <w:lang w:eastAsia="zh-CN"/>
        </w:rPr>
      </w:pPr>
      <w:r>
        <w:rPr>
          <w:color w:val="000000"/>
          <w:sz w:val="28"/>
          <w:szCs w:val="28"/>
          <w:lang w:eastAsia="zh-CN"/>
        </w:rPr>
      </w:r>
    </w:p>
    <w:p>
      <w:pPr>
        <w:pStyle w:val="Normal"/>
        <w:suppressAutoHyphens w:val="true"/>
        <w:rPr/>
      </w:pPr>
      <w:bookmarkStart w:id="34" w:name="_Hlk99639769"/>
      <w:bookmarkStart w:id="35" w:name="_Hlk99639841"/>
      <w:bookmarkEnd w:id="34"/>
      <w:bookmarkEnd w:id="35"/>
      <w:r>
        <w:rPr>
          <w:color w:val="000000"/>
          <w:sz w:val="28"/>
          <w:szCs w:val="28"/>
          <w:lang w:eastAsia="zh-CN"/>
        </w:rPr>
        <w:t>Исполнитель____________________</w:t>
      </w:r>
    </w:p>
    <w:p>
      <w:pPr>
        <w:pStyle w:val="Normal"/>
        <w:rPr/>
      </w:pPr>
      <w:r>
        <w:rPr/>
      </w:r>
    </w:p>
    <w:p>
      <w:pPr>
        <w:pStyle w:val="Normal"/>
        <w:widowControl w:val="false"/>
        <w:ind w:firstLine="709"/>
        <w:jc w:val="both"/>
        <w:rPr>
          <w:b w:val="false"/>
          <w:b w:val="false"/>
          <w:bCs w:val="false"/>
          <w:sz w:val="28"/>
          <w:szCs w:val="28"/>
          <w:lang w:eastAsia="en-US"/>
        </w:rPr>
      </w:pPr>
      <w:r>
        <w:rPr>
          <w:b w:val="false"/>
          <w:bCs w:val="false"/>
          <w:sz w:val="28"/>
          <w:szCs w:val="28"/>
          <w:lang w:eastAsia="en-US"/>
        </w:rPr>
      </w:r>
    </w:p>
    <w:p>
      <w:pPr>
        <w:pStyle w:val="Normal"/>
        <w:jc w:val="both"/>
        <w:rPr/>
      </w:pPr>
      <w:r>
        <w:rPr/>
      </w:r>
    </w:p>
    <w:sectPr>
      <w:headerReference w:type="default" r:id="rId2"/>
      <w:type w:val="nextPage"/>
      <w:pgSz w:orient="landscape" w:w="16838" w:h="11906"/>
      <w:pgMar w:left="1134" w:right="1134" w:header="709" w:top="1701" w:footer="0" w:bottom="737"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66808917"/>
    </w:sdtPr>
    <w:sdtContent>
      <w:p>
        <w:pPr>
          <w:pStyle w:val="Style20"/>
          <w:jc w:val="center"/>
          <w:rPr/>
        </w:pPr>
        <w:r>
          <w:rPr/>
          <w:fldChar w:fldCharType="begin"/>
        </w:r>
        <w:r>
          <w:instrText> PAGE </w:instrText>
        </w:r>
        <w:r>
          <w:fldChar w:fldCharType="separate"/>
        </w:r>
        <w:r>
          <w:t>0</w:t>
        </w:r>
        <w:r>
          <w:fldChar w:fldCharType="end"/>
        </w:r>
      </w:p>
      <w:p>
        <w:pPr>
          <w:pStyle w:val="Style20"/>
          <w:rPr/>
        </w:pPr>
        <w:r>
          <w:rPr/>
        </w:r>
      </w:p>
    </w:sdtContent>
  </w:sdt>
</w:hdr>
</file>

<file path=word/settings.xml><?xml version="1.0" encoding="utf-8"?>
<w:settings xmlns:w="http://schemas.openxmlformats.org/wordprocessingml/2006/main">
  <w:zoom w:percent="100"/>
  <w:defaultTabStop w:val="4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820bf"/>
    <w:pPr>
      <w:widowControl/>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5820bf"/>
    <w:rPr>
      <w:color w:val="0000FF"/>
      <w:u w:val="single"/>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Nonformat">
    <w:name w:val="ConsNonformat"/>
    <w:qFormat/>
    <w:pPr>
      <w:widowControl w:val="false"/>
      <w:suppressAutoHyphens w:val="true"/>
      <w:bidi w:val="0"/>
      <w:jc w:val="left"/>
    </w:pPr>
    <w:rPr>
      <w:rFonts w:ascii="Courier New" w:hAnsi="Courier New" w:eastAsia="Times New Roman" w:cs="Courier New"/>
      <w:color w:val="00000A"/>
      <w:sz w:val="20"/>
      <w:szCs w:val="20"/>
      <w:lang w:val="ru-RU" w:eastAsia="zh-CN" w:bidi="ar-SA"/>
    </w:rPr>
  </w:style>
  <w:style w:type="paragraph" w:styleId="ConsPlusNormal">
    <w:name w:val="ConsPlusNormal"/>
    <w:qFormat/>
    <w:pPr>
      <w:widowControl w:val="false"/>
      <w:suppressAutoHyphens w:val="true"/>
      <w:bidi w:val="0"/>
      <w:spacing w:lineRule="auto" w:line="240" w:before="0" w:after="0"/>
      <w:ind w:firstLine="720"/>
      <w:jc w:val="left"/>
    </w:pPr>
    <w:rPr>
      <w:rFonts w:ascii="Arial" w:hAnsi="Arial" w:eastAsia="Times New Roman" w:cs="Arial"/>
      <w:color w:val="00000A"/>
      <w:sz w:val="20"/>
      <w:szCs w:val="20"/>
      <w:lang w:val="ru-RU" w:eastAsia="zh-CN" w:bidi="ar-SA"/>
    </w:rPr>
  </w:style>
  <w:style w:type="paragraph" w:styleId="Style20">
    <w:name w:val="Header"/>
    <w:basedOn w:val="Normal"/>
    <w:pPr>
      <w:tabs>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Application>LibreOffice/5.3.3.2$Windows_X86_64 LibreOffice_project/3d9a8b4b4e538a85e0782bd6c2d430bafe583448</Application>
  <Pages>14</Pages>
  <Words>3623</Words>
  <Characters>27498</Characters>
  <CharactersWithSpaces>31226</CharactersWithSpaces>
  <Paragraphs>200</Paragraphs>
  <Company>uknow</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2005-12-31T23:09:00Z</dcterms:created>
  <dc:creator>ghost</dc:creator>
  <dc:description/>
  <dc:language>ru-RU</dc:language>
  <cp:lastModifiedBy/>
  <cp:lastPrinted>2022-04-20T09:11:48Z</cp:lastPrinted>
  <dcterms:modified xsi:type="dcterms:W3CDTF">2022-05-13T10:44:34Z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uknow</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