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3920" cy="119316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00" cy="1192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5pt;height:93.8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Среда</w:t>
      </w:r>
      <w:r>
        <w:rPr>
          <w:b/>
          <w:sz w:val="28"/>
          <w:szCs w:val="28"/>
          <w:lang w:val="ru-RU" w:eastAsia="ar-SA"/>
        </w:rPr>
        <w:t>, 2</w:t>
      </w:r>
      <w:r>
        <w:rPr>
          <w:b/>
          <w:sz w:val="28"/>
          <w:szCs w:val="28"/>
          <w:lang w:val="ru-RU" w:eastAsia="ar-SA"/>
        </w:rPr>
        <w:t>3 октября</w:t>
      </w:r>
      <w:r>
        <w:rPr>
          <w:b/>
          <w:sz w:val="28"/>
          <w:szCs w:val="28"/>
          <w:lang w:val="ru-RU" w:eastAsia="ar-SA"/>
        </w:rPr>
        <w:t xml:space="preserve"> 201</w:t>
      </w:r>
      <w:r>
        <w:rPr>
          <w:b/>
          <w:sz w:val="28"/>
          <w:szCs w:val="28"/>
          <w:lang w:val="ru-RU" w:eastAsia="ar-SA"/>
        </w:rPr>
        <w:t>9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 xml:space="preserve">№ </w:t>
      </w:r>
      <w:r>
        <w:rPr>
          <w:b/>
          <w:sz w:val="28"/>
          <w:szCs w:val="28"/>
          <w:lang w:val="ru-RU" w:eastAsia="ar-SA"/>
        </w:rPr>
        <w:t>87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b/>
          <w:sz w:val="20"/>
          <w:szCs w:val="20"/>
          <w:lang w:val="ru-RU" w:eastAsia="ar-SA"/>
        </w:rPr>
        <w:t xml:space="preserve">решения Собрания депутатов Ковылкинского сельского поселения от </w:t>
      </w:r>
      <w:r>
        <w:rPr>
          <w:rFonts w:eastAsia="Calibri"/>
          <w:b/>
          <w:sz w:val="20"/>
          <w:szCs w:val="20"/>
          <w:lang w:val="ru-RU" w:eastAsia="ar-SA"/>
        </w:rPr>
        <w:t>23.10.2019</w:t>
      </w:r>
      <w:r>
        <w:rPr>
          <w:b/>
          <w:sz w:val="18"/>
          <w:szCs w:val="18"/>
          <w:lang w:val="ru-RU" w:eastAsia="ar-SA"/>
        </w:rPr>
        <w:t xml:space="preserve"> №</w:t>
      </w:r>
      <w:r>
        <w:rPr>
          <w:b/>
          <w:sz w:val="18"/>
          <w:szCs w:val="18"/>
          <w:lang w:val="ru-RU" w:eastAsia="ar-SA"/>
        </w:rPr>
        <w:t>130</w:t>
      </w:r>
      <w:r>
        <w:rPr>
          <w:b/>
          <w:sz w:val="18"/>
          <w:szCs w:val="18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</w:t>
      </w:r>
      <w:r>
        <w:rPr/>
        <w:t xml:space="preserve">   </w:t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jc w:val="center"/>
        <w:rPr/>
      </w:pPr>
      <w:r>
        <w:rPr/>
        <w:t>РОССИЙСКАЯ ФЕДЕРАЦИЯ</w:t>
      </w:r>
      <w:r>
        <w:rPr>
          <w:rFonts w:cs="Times New Roman"/>
          <w:sz w:val="28"/>
          <w:szCs w:val="28"/>
        </w:rPr>
        <w:t xml:space="preserve">                  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Cs w:val="22"/>
        </w:rPr>
      </w:pPr>
      <w:r>
        <w:rPr>
          <w:szCs w:val="22"/>
        </w:rPr>
        <w:t xml:space="preserve">СОБРАНИЕ ДЕПУТАТОВ  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Cs w:val="22"/>
        </w:rPr>
      </w:pPr>
      <w:r>
        <w:rPr>
          <w:szCs w:val="22"/>
        </w:rPr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Cs w:val="22"/>
        </w:rPr>
      </w:pPr>
      <w:r>
        <w:rPr>
          <w:szCs w:val="22"/>
        </w:rPr>
        <w:t>РЕШЕНИЕ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b/>
          <w:b/>
          <w:szCs w:val="24"/>
        </w:rPr>
      </w:pPr>
      <w:r>
        <w:rPr>
          <w:b/>
          <w:szCs w:val="24"/>
        </w:rPr>
        <w:t xml:space="preserve">О земельном налоге </w:t>
      </w:r>
    </w:p>
    <w:p>
      <w:pPr>
        <w:pStyle w:val="Style25"/>
        <w:ind w:left="0" w:right="4266" w:firstLine="708"/>
        <w:jc w:val="both"/>
        <w:rPr/>
      </w:pPr>
      <w:r>
        <w:rPr/>
        <w:t>Принято</w:t>
      </w:r>
    </w:p>
    <w:p>
      <w:pPr>
        <w:pStyle w:val="Style25"/>
        <w:ind w:left="0" w:right="13" w:hanging="0"/>
        <w:jc w:val="both"/>
        <w:rPr/>
      </w:pPr>
      <w:r>
        <w:rPr/>
        <w:t>Собранием депутатов</w:t>
        <w:tab/>
        <w:tab/>
        <w:tab/>
        <w:tab/>
        <w:tab/>
        <w:tab/>
        <w:t>«</w:t>
      </w:r>
      <w:r>
        <w:rPr>
          <w:u w:val="single"/>
        </w:rPr>
        <w:t>23</w:t>
      </w:r>
      <w:r>
        <w:rPr/>
        <w:t xml:space="preserve"> » </w:t>
      </w:r>
      <w:r>
        <w:rPr>
          <w:u w:val="single"/>
        </w:rPr>
        <w:t xml:space="preserve">октября </w:t>
      </w:r>
      <w:r>
        <w:rPr/>
        <w:t>2019 г.</w:t>
      </w:r>
    </w:p>
    <w:p>
      <w:pPr>
        <w:pStyle w:val="Style25"/>
        <w:ind w:left="0" w:right="4266" w:hanging="0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 xml:space="preserve">В соответствии с главой 31 части второй Налогового кодекса Российской Федерации </w:t>
      </w:r>
      <w:r>
        <w:rPr>
          <w:bCs/>
        </w:rPr>
        <w:t>Собрание депутатов Ковылкинского сельского поселения</w:t>
      </w:r>
    </w:p>
    <w:p>
      <w:pPr>
        <w:pStyle w:val="ConsNormal"/>
        <w:widowControl/>
        <w:ind w:left="0" w:right="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РЕШИЛО:</w:t>
      </w:r>
    </w:p>
    <w:p>
      <w:pPr>
        <w:pStyle w:val="Normal"/>
        <w:ind w:left="0" w:right="0" w:firstLine="708"/>
        <w:jc w:val="both"/>
        <w:rPr/>
      </w:pPr>
      <w:r>
        <w:rPr>
          <w:b/>
          <w:bCs/>
        </w:rPr>
        <w:t>1.</w:t>
      </w:r>
      <w:r>
        <w:rPr/>
        <w:t xml:space="preserve"> Установить и ввести с 01 января 2020 года на территории муниципального образования «Ковылкинское  сельское поселение» земельный налог.</w:t>
      </w:r>
    </w:p>
    <w:p>
      <w:pPr>
        <w:pStyle w:val="Normal"/>
        <w:ind w:left="0" w:right="0" w:firstLine="708"/>
        <w:jc w:val="both"/>
        <w:rPr/>
      </w:pPr>
      <w:r>
        <w:rPr/>
        <w:t>1.1. Установить налоговые ставки в следующих размерах:</w:t>
      </w:r>
    </w:p>
    <w:p>
      <w:pPr>
        <w:pStyle w:val="Normal"/>
        <w:ind w:left="0" w:right="13" w:firstLine="709"/>
        <w:jc w:val="both"/>
        <w:rPr/>
      </w:pPr>
      <w:r>
        <w:rPr/>
        <w:t xml:space="preserve">1) 0,3 процента от кадастровой стоимости в отношении следующих земельных участков: </w:t>
      </w:r>
    </w:p>
    <w:p>
      <w:pPr>
        <w:pStyle w:val="Normal"/>
        <w:ind w:left="0" w:right="13" w:firstLine="709"/>
        <w:jc w:val="both"/>
        <w:rPr/>
      </w:pPr>
      <w:r>
        <w:rPr/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ind w:left="0" w:right="13" w:firstLine="709"/>
        <w:jc w:val="both"/>
        <w:rPr/>
      </w:pPr>
      <w:r>
        <w:rPr/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приобретенных, (предоставленных) для индивидуального жилищного строительства, используемых в предпринимательской деятельности; </w:t>
      </w:r>
    </w:p>
    <w:p>
      <w:pPr>
        <w:pStyle w:val="Normal"/>
        <w:ind w:left="0" w:right="13" w:firstLine="709"/>
        <w:jc w:val="both"/>
        <w:rPr/>
      </w:pPr>
      <w:r>
        <w:rPr/>
        <w:t xml:space="preserve">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>
      <w:pPr>
        <w:pStyle w:val="Normal"/>
        <w:ind w:left="0" w:right="13" w:firstLine="709"/>
        <w:jc w:val="both"/>
        <w:rPr/>
      </w:pPr>
      <w:r>
        <w:rPr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ind w:left="0" w:right="13" w:firstLine="709"/>
        <w:jc w:val="both"/>
        <w:rPr/>
      </w:pPr>
      <w:r>
        <w:rPr/>
        <w:t>2) 1,5 процента от кадастровой стоимости в отношении прочих земельных участков.</w:t>
      </w:r>
    </w:p>
    <w:p>
      <w:pPr>
        <w:pStyle w:val="Normal"/>
        <w:ind w:left="0" w:right="0" w:firstLine="709"/>
        <w:jc w:val="both"/>
        <w:rPr/>
      </w:pPr>
      <w:r>
        <w:rPr>
          <w:b/>
          <w:bCs/>
        </w:rPr>
        <w:t>2.</w:t>
      </w:r>
      <w:r>
        <w:rPr/>
        <w:t xml:space="preserve"> Определить следующий порядок и сроки уплаты земельного налога:</w:t>
      </w:r>
    </w:p>
    <w:p>
      <w:pPr>
        <w:pStyle w:val="Normal"/>
        <w:ind w:left="0" w:right="0" w:firstLine="708"/>
        <w:jc w:val="both"/>
        <w:rPr/>
      </w:pPr>
      <w:r>
        <w:rPr/>
        <w:t>2.1. Налогоплательщики – организации уплачивают налог в срок не позднее 1 марта года, следующего за истекшим  налоговым периодом. Авансовые платежи  по налогу подлежат уплате  налогоплательщиками – организациями в срок не позднее последнего числа месяца, следующего за истекшим отчетным периодом.</w:t>
      </w:r>
    </w:p>
    <w:p>
      <w:pPr>
        <w:pStyle w:val="Normal"/>
        <w:autoSpaceDE w:val="false"/>
        <w:ind w:left="0" w:right="0" w:firstLine="709"/>
        <w:jc w:val="both"/>
        <w:rPr/>
      </w:pPr>
      <w:r>
        <w:rPr/>
      </w:r>
    </w:p>
    <w:p>
      <w:pPr>
        <w:pStyle w:val="Normal"/>
        <w:autoSpaceDE w:val="false"/>
        <w:ind w:left="0" w:right="0" w:firstLine="709"/>
        <w:jc w:val="both"/>
        <w:rPr/>
      </w:pPr>
      <w:r>
        <w:rPr/>
        <w:t>2.2. Налогоплательщики – физические лица уплачивают земельный налог на основании налогового уведомления, направленного налоговым органом, в срок, установленный пунктом 1 статьи 397 Налогового кодекса Российской Федерации.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b/>
          <w:bCs/>
        </w:rPr>
        <w:t>3.</w:t>
      </w:r>
      <w:r>
        <w:rPr/>
        <w:t xml:space="preserve">  Освободить от уплаты земельного налога </w:t>
      </w:r>
      <w:r>
        <w:rPr>
          <w:sz w:val="28"/>
          <w:szCs w:val="28"/>
        </w:rPr>
        <w:t xml:space="preserve">за земельные участки, </w:t>
      </w:r>
      <w:r>
        <w:rPr>
          <w:spacing w:val="2"/>
          <w:sz w:val="28"/>
          <w:szCs w:val="28"/>
        </w:rPr>
        <w:t xml:space="preserve">не используемые для ведения предпринимательской деятельности </w:t>
      </w:r>
      <w:r>
        <w:rPr/>
        <w:t>следующие категории налогоплательщиков: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1) Героев Советского Союза, Героев Российской Федерации, Героев Социалистического труда, полных кавалеров ордена Славы, Трудовой славы и « За службу Родине в Вооруженных силах СССР»;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 xml:space="preserve">2) инвалидов, имеющих I и </w:t>
      </w:r>
      <w:r>
        <w:rPr>
          <w:lang w:val="en-US"/>
        </w:rPr>
        <w:t>II</w:t>
      </w:r>
      <w:r>
        <w:rPr/>
        <w:t xml:space="preserve"> группу инвалидности;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3) инвалидов с детства;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4) ветеранов и инвалидов Великой Отечественной войны, а также ветеранов и инвалидов боевых действий;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 xml:space="preserve">5) физических лиц, имеющих право на получение социальной поддержки в соответствии с </w:t>
      </w:r>
      <w:hyperlink r:id="rId2">
        <w:r>
          <w:rPr>
            <w:rStyle w:val="Style14"/>
          </w:rPr>
          <w:t>Законом</w:t>
        </w:r>
      </w:hyperlink>
      <w:r>
        <w:rPr/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3">
        <w:r>
          <w:rPr>
            <w:rStyle w:val="Style14"/>
          </w:rPr>
          <w:t>Закона</w:t>
        </w:r>
      </w:hyperlink>
      <w:r>
        <w:rPr/>
        <w:t xml:space="preserve"> Российской Федерации от 18 июня 1992 года N 3061-1), в соответствии с Федеральным </w:t>
      </w:r>
      <w:hyperlink r:id="rId4">
        <w:r>
          <w:rPr>
            <w:rStyle w:val="Style14"/>
          </w:rPr>
          <w:t>законом</w:t>
        </w:r>
      </w:hyperlink>
      <w:r>
        <w:rPr/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5">
        <w:r>
          <w:rPr>
            <w:rStyle w:val="Style14"/>
          </w:rPr>
          <w:t>законом</w:t>
        </w:r>
      </w:hyperlink>
      <w:r>
        <w:rPr/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autoSpaceDE w:val="false"/>
        <w:ind w:left="540" w:right="0" w:hanging="0"/>
        <w:jc w:val="both"/>
        <w:rPr/>
      </w:pPr>
      <w:r>
        <w:rPr/>
        <w:t>Основанием предоставления льгот являются следующие документы: копия удостоверения соответствующего образца;</w:t>
      </w:r>
    </w:p>
    <w:p>
      <w:pPr>
        <w:pStyle w:val="Normal"/>
        <w:autoSpaceDE w:val="false"/>
        <w:ind w:left="0" w:right="0" w:firstLine="540"/>
        <w:jc w:val="both"/>
        <w:rPr/>
      </w:pPr>
      <w:r>
        <w:rPr/>
        <w:t>копия документа, подтверждающего право собственности на земельный участок.</w:t>
      </w:r>
    </w:p>
    <w:p>
      <w:pPr>
        <w:pStyle w:val="Normal"/>
        <w:ind w:left="0" w:right="13" w:firstLine="708"/>
        <w:jc w:val="both"/>
        <w:rPr/>
      </w:pPr>
      <w:r>
        <w:rPr/>
        <w:t>3.1. 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участков.</w:t>
      </w:r>
    </w:p>
    <w:p>
      <w:pPr>
        <w:pStyle w:val="Normal"/>
        <w:ind w:left="0" w:right="13" w:firstLine="708"/>
        <w:jc w:val="both"/>
        <w:rPr/>
      </w:pPr>
      <w:r>
        <w:rPr/>
        <w:t>Основанием предоставления льготы являются следующие документы:</w:t>
      </w:r>
    </w:p>
    <w:p>
      <w:pPr>
        <w:pStyle w:val="Normal"/>
        <w:ind w:left="0" w:right="0" w:firstLine="708"/>
        <w:rPr/>
      </w:pPr>
      <w:r>
        <w:rPr/>
        <w:t>справка о составе семьи; копии свидетельств о рождении детей;</w:t>
      </w:r>
    </w:p>
    <w:p>
      <w:pPr>
        <w:pStyle w:val="Normal"/>
        <w:ind w:left="0" w:right="13" w:firstLine="708"/>
        <w:jc w:val="both"/>
        <w:rPr/>
      </w:pPr>
      <w:r>
        <w:rPr/>
        <w:t>копия документа, подтверждающего право собственности на земельный участок.</w:t>
      </w:r>
    </w:p>
    <w:p>
      <w:pPr>
        <w:pStyle w:val="Normal"/>
        <w:ind w:left="0" w:right="13" w:firstLine="708"/>
        <w:jc w:val="both"/>
        <w:rPr/>
      </w:pPr>
      <w:r>
        <w:rPr/>
        <w:t>3.2. Граждан Российской Федерации, проживающих на территории Ковылкинского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хозяйства, расположенных в пределах населенного пункта.</w:t>
      </w:r>
    </w:p>
    <w:p>
      <w:pPr>
        <w:pStyle w:val="Normal"/>
        <w:ind w:left="0" w:right="13" w:firstLine="708"/>
        <w:jc w:val="both"/>
        <w:rPr/>
      </w:pPr>
      <w:r>
        <w:rPr/>
        <w:t>Основанием предоставления льготы являются следующие документы:</w:t>
      </w:r>
    </w:p>
    <w:p>
      <w:pPr>
        <w:pStyle w:val="Normal"/>
        <w:ind w:left="0" w:right="0" w:firstLine="708"/>
        <w:jc w:val="both"/>
        <w:rPr/>
      </w:pPr>
      <w:r>
        <w:rPr/>
        <w:t>копия справки, выдаваемой федеральным государственным учреждением медико-социальной экспертизы;</w:t>
      </w:r>
    </w:p>
    <w:p>
      <w:pPr>
        <w:pStyle w:val="Normal"/>
        <w:ind w:left="0" w:right="0" w:firstLine="708"/>
        <w:jc w:val="both"/>
        <w:rPr/>
      </w:pPr>
      <w:r>
        <w:rPr/>
        <w:t>справка о составе семьи; копия свидетельства о рождении ребенка-инвалида; копия документа, подтверждающего право собственности на земельный участок.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b/>
          <w:bCs/>
        </w:rPr>
        <w:t>4.</w:t>
      </w:r>
      <w:r>
        <w:rPr/>
        <w:t xml:space="preserve"> Налогоплательщики –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 </w:t>
      </w:r>
    </w:p>
    <w:p>
      <w:pPr>
        <w:pStyle w:val="Normal"/>
        <w:ind w:left="0" w:right="13" w:firstLine="708"/>
        <w:jc w:val="both"/>
        <w:rPr/>
      </w:pPr>
      <w:r>
        <w:rPr>
          <w:b/>
          <w:bCs/>
        </w:rPr>
        <w:t>5.</w:t>
      </w:r>
      <w:r>
        <w:rPr/>
        <w:t xml:space="preserve"> Признать утратившими силу:</w:t>
      </w:r>
    </w:p>
    <w:p>
      <w:pPr>
        <w:pStyle w:val="Normal"/>
        <w:ind w:left="0" w:right="13" w:firstLine="708"/>
        <w:jc w:val="both"/>
        <w:rPr/>
      </w:pPr>
      <w:r>
        <w:rPr/>
        <w:t xml:space="preserve"> </w:t>
      </w:r>
      <w:r>
        <w:rPr/>
        <w:t>- решение Собрания депутатов Ковылкинского  сельского поселения от 31.10.2018 года №</w:t>
      </w:r>
      <w:r>
        <w:rPr>
          <w:rFonts w:cs="Times New Roman" w:ascii="Times New Roman" w:hAnsi="Times New Roman"/>
          <w:sz w:val="28"/>
          <w:szCs w:val="28"/>
          <w:lang w:val="ru-RU"/>
        </w:rPr>
        <w:t>95</w:t>
      </w:r>
      <w:r>
        <w:rPr/>
        <w:t xml:space="preserve"> </w:t>
      </w:r>
      <w:r>
        <w:rPr>
          <w:b w:val="false"/>
          <w:bCs w:val="false"/>
        </w:rPr>
        <w:t>«</w:t>
      </w:r>
      <w:r>
        <w:rPr>
          <w:b w:val="false"/>
          <w:bCs w:val="false"/>
          <w:szCs w:val="24"/>
        </w:rPr>
        <w:t>О земельном налоге»</w:t>
      </w:r>
      <w:r>
        <w:rPr>
          <w:b w:val="false"/>
          <w:bCs w:val="false"/>
        </w:rPr>
        <w:t>;</w:t>
      </w:r>
    </w:p>
    <w:p>
      <w:pPr>
        <w:pStyle w:val="Normal"/>
        <w:ind w:left="0" w:right="13" w:hanging="0"/>
        <w:jc w:val="both"/>
        <w:rPr/>
      </w:pPr>
      <w:r>
        <w:rPr/>
        <w:t xml:space="preserve">         </w:t>
      </w:r>
      <w:r>
        <w:rPr>
          <w:b/>
          <w:bCs/>
        </w:rPr>
        <w:t xml:space="preserve">6. </w:t>
      </w:r>
      <w:r>
        <w:rPr/>
        <w:t>Настоящее решение вступает в силу с 1 января 2020 года, но не ранее чем по истечении одного месяца со дня его официального обнародования и применяется в отношении налоговых периодов, начиная с 2020 года.</w:t>
      </w:r>
    </w:p>
    <w:p>
      <w:pPr>
        <w:pStyle w:val="Normal"/>
        <w:ind w:left="0" w:right="0" w:firstLine="709"/>
        <w:jc w:val="both"/>
        <w:rPr/>
      </w:pPr>
      <w:r>
        <w:rPr>
          <w:b/>
          <w:bCs/>
        </w:rPr>
        <w:t>7.</w:t>
      </w:r>
      <w:r>
        <w:rPr/>
        <w:t xml:space="preserve"> Контроль за выполнением настоящего решения возложить на постоянную комиссию по экономической реформе, бюджету, налогам и муниципальной собственности.</w:t>
      </w:r>
    </w:p>
    <w:p>
      <w:pPr>
        <w:pStyle w:val="Normal"/>
        <w:widowControl w:val="false"/>
        <w:ind w:left="0" w:right="45" w:hanging="0"/>
        <w:jc w:val="both"/>
        <w:rPr/>
      </w:pPr>
      <w:r>
        <w:rPr/>
      </w:r>
    </w:p>
    <w:p>
      <w:pPr>
        <w:pStyle w:val="Normal"/>
        <w:widowControl w:val="false"/>
        <w:ind w:left="0" w:right="45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Председатель Собрания депутатов-</w:t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глава Ковылкинского </w:t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сельского поселения</w:t>
        <w:tab/>
        <w:t xml:space="preserve">                                                       Т.А. Шаповалова</w:t>
      </w:r>
    </w:p>
    <w:p>
      <w:pPr>
        <w:pStyle w:val="Normal"/>
        <w:widowControl w:val="false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left="0" w:right="4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left="0" w:right="4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left="0" w:right="45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left="0" w:right="45" w:hanging="0"/>
        <w:jc w:val="both"/>
        <w:rPr/>
      </w:pPr>
      <w:r>
        <w:rPr/>
        <w:t>х. Ковылкин</w:t>
      </w:r>
    </w:p>
    <w:p>
      <w:pPr>
        <w:pStyle w:val="Normal"/>
        <w:ind w:left="0" w:right="13" w:hanging="0"/>
        <w:jc w:val="both"/>
        <w:rPr/>
      </w:pPr>
      <w:r>
        <w:rPr/>
        <w:t>«</w:t>
      </w:r>
      <w:r>
        <w:rPr>
          <w:u w:val="single"/>
        </w:rPr>
        <w:t>23</w:t>
      </w:r>
      <w:r>
        <w:rPr/>
        <w:t xml:space="preserve"> » </w:t>
      </w:r>
      <w:r>
        <w:rPr>
          <w:u w:val="single"/>
        </w:rPr>
        <w:t xml:space="preserve">октября </w:t>
      </w:r>
      <w:r>
        <w:rPr/>
        <w:t>2019 г.</w:t>
      </w:r>
    </w:p>
    <w:p>
      <w:pPr>
        <w:pStyle w:val="Style25"/>
        <w:widowControl w:val="false"/>
        <w:ind w:left="0" w:right="4266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ind w:left="0" w:right="45" w:hanging="0"/>
        <w:jc w:val="both"/>
        <w:rPr>
          <w:b/>
          <w:b/>
          <w:sz w:val="18"/>
          <w:szCs w:val="18"/>
          <w:lang w:val="ru-RU" w:eastAsia="ar-SA"/>
        </w:rPr>
      </w:pPr>
      <w:r>
        <w:rPr>
          <w:b/>
          <w:sz w:val="18"/>
          <w:szCs w:val="18"/>
          <w:lang w:val="ru-RU" w:eastAsia="ar-SA"/>
        </w:rPr>
        <w:t xml:space="preserve">№ </w:t>
      </w:r>
      <w:r>
        <w:rPr>
          <w:b/>
          <w:sz w:val="18"/>
          <w:szCs w:val="18"/>
          <w:u w:val="single"/>
          <w:lang w:val="ru-RU" w:eastAsia="ar-SA"/>
        </w:rPr>
        <w:t>130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cs="Arial"/>
          <w:b/>
          <w:sz w:val="20"/>
          <w:szCs w:val="20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-19685</wp:posOffset>
                </wp:positionH>
                <wp:positionV relativeFrom="paragraph">
                  <wp:posOffset>45720</wp:posOffset>
                </wp:positionV>
                <wp:extent cx="6040120" cy="317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3.55pt" to="473.9pt,3.6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0"/>
          <w:szCs w:val="20"/>
          <w:lang w:val="ru-RU" w:eastAsia="ar-SA"/>
        </w:rPr>
        <w:t xml:space="preserve">87 </w:t>
      </w:r>
      <w:r>
        <w:rPr>
          <w:rFonts w:cs="Arial"/>
          <w:b/>
          <w:sz w:val="20"/>
          <w:szCs w:val="20"/>
          <w:lang w:val="ru-RU" w:eastAsia="ar-SA"/>
        </w:rPr>
        <w:t>от 2</w:t>
      </w:r>
      <w:r>
        <w:rPr>
          <w:rFonts w:cs="Arial"/>
          <w:b/>
          <w:sz w:val="20"/>
          <w:szCs w:val="20"/>
          <w:lang w:val="ru-RU" w:eastAsia="ar-SA"/>
        </w:rPr>
        <w:t>3</w:t>
      </w:r>
      <w:r>
        <w:rPr>
          <w:rFonts w:cs="Arial"/>
          <w:b/>
          <w:sz w:val="20"/>
          <w:szCs w:val="20"/>
          <w:lang w:val="ru-RU" w:eastAsia="ar-SA"/>
        </w:rPr>
        <w:t>.</w:t>
      </w:r>
      <w:r>
        <w:rPr>
          <w:rFonts w:cs="Arial"/>
          <w:b/>
          <w:sz w:val="20"/>
          <w:szCs w:val="20"/>
          <w:lang w:val="ru-RU" w:eastAsia="ar-SA"/>
        </w:rPr>
        <w:t>10</w:t>
      </w:r>
      <w:r>
        <w:rPr>
          <w:rFonts w:cs="Arial"/>
          <w:b/>
          <w:sz w:val="20"/>
          <w:szCs w:val="20"/>
          <w:lang w:val="ru-RU" w:eastAsia="ar-SA"/>
        </w:rPr>
        <w:t>.201</w:t>
      </w:r>
      <w:r>
        <w:rPr>
          <w:rFonts w:cs="Arial"/>
          <w:b/>
          <w:sz w:val="20"/>
          <w:szCs w:val="20"/>
          <w:lang w:val="ru-RU" w:eastAsia="ar-SA"/>
        </w:rPr>
        <w:t>9</w:t>
      </w:r>
      <w:r>
        <w:rPr>
          <w:rFonts w:cs="Arial"/>
          <w:b/>
          <w:sz w:val="20"/>
          <w:szCs w:val="20"/>
          <w:lang w:val="ru-RU" w:eastAsia="ar-SA"/>
        </w:rPr>
        <w:t xml:space="preserve"> года.</w:t>
      </w:r>
      <w:r>
        <w:rPr>
          <w:sz w:val="20"/>
          <w:szCs w:val="20"/>
          <w:lang w:val="ru-RU" w:eastAsia="ar-SA"/>
        </w:rPr>
        <w:t xml:space="preserve">   </w:t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bCs/>
          <w:lang w:val="ru-RU" w:eastAsia="zh-CN"/>
        </w:rPr>
      </w:pPr>
      <w:r>
        <w:rPr>
          <w:bCs/>
          <w:lang w:val="ru-RU" w:eastAsia="zh-CN"/>
        </w:rPr>
      </w:r>
    </w:p>
    <w:p>
      <w:pPr>
        <w:pStyle w:val="Normal"/>
        <w:widowControl w:val="false"/>
        <w:suppressAutoHyphens w:val="true"/>
        <w:jc w:val="both"/>
        <w:rPr>
          <w:lang w:val="ru-RU" w:eastAsia="zh-CN"/>
        </w:rPr>
      </w:pPr>
      <w:r>
        <w:rPr>
          <w:bCs/>
          <w:lang w:val="ru-RU" w:eastAsia="zh-CN"/>
        </w:rPr>
        <w:t xml:space="preserve">                                                                  </w:t>
      </w:r>
    </w:p>
    <w:p>
      <w:pPr>
        <w:pStyle w:val="Normal"/>
        <w:spacing w:lineRule="atLeast" w:line="240"/>
        <w:ind w:firstLine="709"/>
        <w:jc w:val="both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pacing w:lineRule="atLeast" w:line="240"/>
        <w:ind w:firstLine="709"/>
        <w:jc w:val="both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jc w:val="center"/>
        <w:rPr>
          <w:rFonts w:eastAsia="Calibri"/>
          <w:b/>
          <w:b/>
          <w:u w:val="single"/>
          <w:lang w:val="ru-RU"/>
        </w:rPr>
      </w:pPr>
      <w:r>
        <w:rPr>
          <w:rFonts w:eastAsia="Calibri"/>
          <w:b/>
          <w:u w:val="single"/>
          <w:lang w:val="ru-RU"/>
        </w:rPr>
      </w:r>
    </w:p>
    <w:p>
      <w:pPr>
        <w:pStyle w:val="Normal"/>
        <w:rPr>
          <w:lang w:val="ru-RU"/>
        </w:rPr>
      </w:pPr>
      <w:r>
        <w:rPr>
          <w:bCs/>
          <w:lang w:val="ru-RU"/>
        </w:rPr>
        <w:t xml:space="preserve"> </w:t>
      </w:r>
    </w:p>
    <w:p>
      <w:pPr>
        <w:pStyle w:val="Normal"/>
        <w:spacing w:lineRule="auto" w:line="228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</w:r>
    </w:p>
    <w:p>
      <w:pPr>
        <w:pStyle w:val="Normal"/>
        <w:suppressAutoHyphens w:val="tru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A43F9BECA26741098EB29ACD7C6C3BFCC4341B1B657243C610809037190A4E5F0887DD545D8C884ODa1H" TargetMode="External"/><Relationship Id="rId3" Type="http://schemas.openxmlformats.org/officeDocument/2006/relationships/hyperlink" Target="consultantplus://offline/ref=2A43F9BECA26741098EB29ACD7C6C3BFCC464FBCB35C793669510501769FFBF2F7C171D445D8C8O8a4H" TargetMode="External"/><Relationship Id="rId4" Type="http://schemas.openxmlformats.org/officeDocument/2006/relationships/hyperlink" Target="consultantplus://offline/ref=2A43F9BECA26741098EB29ACD7C6C3BFCC4148B7B35F243C6108090371O9a0H" TargetMode="External"/><Relationship Id="rId5" Type="http://schemas.openxmlformats.org/officeDocument/2006/relationships/hyperlink" Target="consultantplus://offline/ref=2A43F9BECA26741098EB29ACD7C6C3BFCC434CBDBB54243C6108090371O9a0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LibreOffice/5.3.3.2$Windows_X86_64 LibreOffice_project/3d9a8b4b4e538a85e0782bd6c2d430bafe583448</Application>
  <Pages>3</Pages>
  <Words>860</Words>
  <Characters>6393</Characters>
  <CharactersWithSpaces>7372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2019-10-28T11:21:36Z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