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/>
          <w:color w:val="00000A"/>
        </w:rPr>
      </w:pPr>
      <w:r>
        <w:rPr>
          <w:rFonts w:ascii="Calibri" w:hAnsi="Calibri"/>
          <w:color w:val="00000A"/>
        </w:rPr>
      </w:r>
    </w:p>
    <w:p>
      <w:pPr>
        <w:pStyle w:val="Normal"/>
        <w:jc w:val="center"/>
        <w:rPr>
          <w:b/>
          <w:b/>
          <w:color w:val="00000A"/>
          <w:sz w:val="28"/>
        </w:rPr>
      </w:pPr>
      <w:r>
        <w:rPr>
          <w:b/>
          <w:color w:val="00000A"/>
          <w:sz w:val="28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69000" cy="1198245"/>
                <wp:effectExtent l="0" t="0" r="0" b="0"/>
                <wp:wrapNone/>
                <wp:docPr id="1" name="Pictu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8440" cy="11977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1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1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1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" fillcolor="yellow" stroked="f" style="position:absolute;margin-left:3.75pt;margin-top:2.45pt;width:469.9pt;height:94.25pt;mso-position-horizontal-relative:margin">
                <w10:wrap type="square"/>
                <v:fill o:detectmouseclick="t" type="solid" color2="blue"/>
                <v:stroke color="#3465a4" joinstyle="round" endcap="flat"/>
                <v:textbox>
                  <w:txbxContent>
                    <w:p>
                      <w:pPr>
                        <w:pStyle w:val="NoSpacing1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1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1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color w:val="00000A"/>
          <w:sz w:val="28"/>
        </w:rPr>
      </w:pPr>
      <w:r>
        <w:rPr>
          <w:b/>
          <w:color w:val="00000A"/>
          <w:sz w:val="28"/>
        </w:rPr>
      </w:r>
    </w:p>
    <w:p>
      <w:pPr>
        <w:pStyle w:val="Normal"/>
        <w:rPr>
          <w:b/>
          <w:b/>
          <w:color w:val="00000A"/>
          <w:sz w:val="28"/>
        </w:rPr>
      </w:pPr>
      <w:r>
        <w:rPr>
          <w:b/>
          <w:color w:val="00000A"/>
          <w:sz w:val="28"/>
        </w:rPr>
      </w:r>
    </w:p>
    <w:p>
      <w:pPr>
        <w:pStyle w:val="Normal"/>
        <w:jc w:val="center"/>
        <w:rPr>
          <w:b/>
          <w:b/>
          <w:color w:val="00000A"/>
          <w:sz w:val="28"/>
        </w:rPr>
      </w:pPr>
      <w:r>
        <w:rPr>
          <w:b/>
          <w:color w:val="00000A"/>
          <w:sz w:val="28"/>
        </w:rPr>
      </w:r>
    </w:p>
    <w:p>
      <w:pPr>
        <w:pStyle w:val="Normal"/>
        <w:jc w:val="center"/>
        <w:rPr>
          <w:b/>
          <w:b/>
          <w:color w:val="00000A"/>
          <w:sz w:val="28"/>
        </w:rPr>
      </w:pPr>
      <w:r>
        <w:rPr>
          <w:b/>
          <w:color w:val="00000A"/>
          <w:sz w:val="28"/>
        </w:rPr>
      </w:r>
    </w:p>
    <w:p>
      <w:pPr>
        <w:pStyle w:val="Normal"/>
        <w:rPr>
          <w:b/>
          <w:b/>
          <w:color w:val="00000A"/>
          <w:sz w:val="28"/>
        </w:rPr>
      </w:pPr>
      <w:r>
        <w:rPr>
          <w:b/>
          <w:color w:val="00000A"/>
          <w:sz w:val="28"/>
        </w:rPr>
      </w:r>
    </w:p>
    <w:p>
      <w:pPr>
        <w:pStyle w:val="Normal"/>
        <w:jc w:val="center"/>
        <w:rPr/>
      </w:pPr>
      <w:r>
        <w:rPr>
          <w:b/>
          <w:color w:val="00000A"/>
          <w:sz w:val="28"/>
        </w:rPr>
        <w:t>вторник, 20 мая 2025 года</w:t>
      </w:r>
    </w:p>
    <w:p>
      <w:pPr>
        <w:pStyle w:val="Normal"/>
        <w:jc w:val="center"/>
        <w:rPr/>
      </w:pPr>
      <w:r>
        <w:rPr>
          <w:b/>
          <w:color w:val="00000A"/>
          <w:sz w:val="28"/>
        </w:rPr>
        <w:t xml:space="preserve">№ </w:t>
      </w:r>
      <w:r>
        <w:rPr>
          <w:b/>
          <w:color w:val="00000A"/>
          <w:sz w:val="28"/>
        </w:rPr>
        <w:t>18</w:t>
      </w:r>
    </w:p>
    <w:p>
      <w:pPr>
        <w:pStyle w:val="Normal"/>
        <w:jc w:val="center"/>
        <w:rPr>
          <w:b/>
          <w:b/>
          <w:color w:val="00000A"/>
          <w:u w:val="single"/>
        </w:rPr>
      </w:pPr>
      <w:r>
        <w:rPr>
          <w:b/>
          <w:color w:val="00000A"/>
          <w:u w:val="single"/>
        </w:rPr>
        <w:t xml:space="preserve">____________________________________________________________________________ </w:t>
      </w:r>
    </w:p>
    <w:p>
      <w:pPr>
        <w:pStyle w:val="Normal"/>
        <w:jc w:val="center"/>
        <w:rPr>
          <w:b/>
          <w:b/>
          <w:color w:val="00000A"/>
          <w:sz w:val="28"/>
        </w:rPr>
      </w:pPr>
      <w:r>
        <w:rPr>
          <w:b/>
          <w:color w:val="00000A"/>
          <w:sz w:val="20"/>
        </w:rPr>
        <w:t>Российская Федерация, Ростовская область, Тацинский район</w:t>
      </w:r>
    </w:p>
    <w:p>
      <w:pPr>
        <w:pStyle w:val="Normal"/>
        <w:jc w:val="center"/>
        <w:rPr>
          <w:b/>
          <w:b/>
          <w:color w:val="00000A"/>
          <w:sz w:val="28"/>
        </w:rPr>
      </w:pPr>
      <w:r>
        <w:rPr>
          <w:b/>
          <w:color w:val="00000A"/>
          <w:sz w:val="20"/>
        </w:rPr>
        <w:t>Муниципальное образование «Ковылкинское сельское поселение»</w:t>
      </w:r>
    </w:p>
    <w:p>
      <w:pPr>
        <w:pStyle w:val="Normal"/>
        <w:jc w:val="both"/>
        <w:rPr>
          <w:b/>
          <w:b/>
          <w:color w:val="00000A"/>
          <w:sz w:val="28"/>
        </w:rPr>
      </w:pPr>
      <w:r>
        <w:rPr>
          <w:b/>
          <w:color w:val="00000A"/>
          <w:sz w:val="20"/>
        </w:rPr>
        <w:t xml:space="preserve">                                                    </w:t>
      </w:r>
      <w:r>
        <w:rPr>
          <w:b/>
          <w:color w:val="00000A"/>
          <w:sz w:val="20"/>
        </w:rPr>
        <w:t>Администрация Ковылкинского сельского поселения</w:t>
      </w:r>
    </w:p>
    <w:p>
      <w:pPr>
        <w:pStyle w:val="NoSpacing1"/>
        <w:jc w:val="both"/>
        <w:rPr/>
      </w:pPr>
      <w:r>
        <w:rPr>
          <w:rFonts w:ascii="Times New Roman" w:hAnsi="Times New Roman"/>
          <w:b/>
          <w:sz w:val="18"/>
        </w:rPr>
        <w:t>Официальное средство массовой информации Ковылкинского  сельского поселения «Ковылкинский вестник» издается на основании  постановления Администрации Ковылкинского сельского поселения «О внесении изменений в постановление Администрации Ковылкинского сельского поселения № 22б от 08.06.2020 «Об учреждении печатного средства массовой информации муниципального образования «Ковылкинское сельское поселение»» от 23.06.2021 № 37. Документы, публикуемые в «Ковылкинском вестнике» соответствуют оригиналам и имеют юридическую силу.</w:t>
      </w:r>
    </w:p>
    <w:p>
      <w:pPr>
        <w:pStyle w:val="Normal"/>
        <w:jc w:val="both"/>
        <w:rPr/>
      </w:pPr>
      <w:r>
        <w:rPr>
          <w:b/>
          <w:sz w:val="20"/>
        </w:rPr>
        <w:t>Администрация Ковылкинского сельского поселения</w:t>
      </w:r>
    </w:p>
    <w:p>
      <w:pPr>
        <w:pStyle w:val="Style20"/>
        <w:spacing w:lineRule="atLeast" w:line="200"/>
        <w:rPr/>
      </w:pPr>
      <w:r>
        <w:rPr>
          <w:b w:val="false"/>
          <w:sz w:val="24"/>
          <w:szCs w:val="24"/>
        </w:rPr>
        <w:t xml:space="preserve">                                                                                                                      </w:t>
      </w:r>
    </w:p>
    <w:p>
      <w:pPr>
        <w:pStyle w:val="Style20"/>
        <w:spacing w:lineRule="atLeast" w:line="200"/>
        <w:rPr/>
      </w:pPr>
      <w:r>
        <w:rPr>
          <w:b w:val="false"/>
          <w:sz w:val="24"/>
          <w:szCs w:val="24"/>
        </w:rPr>
        <w:t xml:space="preserve">                                                                                                                </w:t>
      </w:r>
    </w:p>
    <w:p>
      <w:pPr>
        <w:pStyle w:val="Normal"/>
        <w:jc w:val="both"/>
        <w:rPr/>
      </w:pPr>
      <w:r>
        <w:rPr>
          <w:color w:val="FF0000"/>
          <w:sz w:val="24"/>
          <w:szCs w:val="24"/>
        </w:rPr>
        <w:tab/>
        <w:t xml:space="preserve">                                     </w:t>
      </w:r>
      <w:r>
        <w:rPr>
          <w:color w:val="000000"/>
          <w:sz w:val="24"/>
          <w:szCs w:val="24"/>
        </w:rPr>
        <w:t xml:space="preserve">   ИНФОРМАЦИОННОЕ СООБЩЕНИЕ </w:t>
      </w:r>
    </w:p>
    <w:p>
      <w:pPr>
        <w:pStyle w:val="Style20"/>
        <w:spacing w:lineRule="atLeast" w:line="200"/>
        <w:rPr>
          <w:b w:val="false"/>
          <w:b w:val="false"/>
          <w:color w:val="000000"/>
          <w:sz w:val="24"/>
          <w:szCs w:val="24"/>
        </w:rPr>
      </w:pPr>
      <w:r>
        <w:rPr>
          <w:b w:val="false"/>
          <w:color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b w:val="false"/>
          <w:color w:val="000000"/>
          <w:sz w:val="24"/>
          <w:szCs w:val="24"/>
        </w:rPr>
        <w:t xml:space="preserve">о проведении аукциона в электронной форме по продаже муниципального имущества, находящегося в собственности муниципального образования «Ковылкинское сельское поселение» </w:t>
      </w:r>
    </w:p>
    <w:p>
      <w:pPr>
        <w:pStyle w:val="Normal"/>
        <w:jc w:val="center"/>
        <w:rPr>
          <w:b w:val="false"/>
          <w:b w:val="false"/>
          <w:color w:val="000000"/>
          <w:sz w:val="24"/>
          <w:szCs w:val="24"/>
        </w:rPr>
      </w:pPr>
      <w:r>
        <w:rPr/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Во исполнение решения </w:t>
      </w:r>
      <w:r>
        <w:rPr>
          <w:rFonts w:eastAsia="SimSun" w:cs="Mangal"/>
          <w:b w:val="false"/>
          <w:bCs w:val="false"/>
          <w:color w:val="000000"/>
          <w:sz w:val="24"/>
          <w:szCs w:val="24"/>
          <w:lang w:eastAsia="zh-CN" w:bidi="hi-IN"/>
        </w:rPr>
        <w:t xml:space="preserve"> Собрания  депутатов Ковылкинского сельского поселения  от 31.03.2025г № 143 "</w:t>
      </w:r>
      <w:r>
        <w:rPr>
          <w:b w:val="false"/>
          <w:bCs w:val="false"/>
          <w:sz w:val="24"/>
          <w:szCs w:val="24"/>
        </w:rPr>
        <w:t xml:space="preserve">О внесении изменений в решение Собрания депутатов Ковылкинского сельского поселения  от 28.11.2024 №123 </w:t>
      </w:r>
      <w:r>
        <w:rPr>
          <w:b w:val="false"/>
          <w:bCs w:val="false"/>
          <w:spacing w:val="2"/>
          <w:sz w:val="24"/>
          <w:szCs w:val="24"/>
        </w:rPr>
        <w:t>«Об утверждении прогнозного плана (программы) приватизации муниципального имущества Ковылкинского сельского поселения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pacing w:val="2"/>
          <w:sz w:val="24"/>
          <w:szCs w:val="24"/>
        </w:rPr>
        <w:t>на 2025 год</w:t>
      </w:r>
      <w:r>
        <w:rPr>
          <w:b w:val="false"/>
          <w:bCs w:val="false"/>
          <w:sz w:val="24"/>
          <w:szCs w:val="24"/>
        </w:rPr>
        <w:t xml:space="preserve"> и на плановый </w:t>
      </w:r>
      <w:r>
        <w:rPr>
          <w:b w:val="false"/>
          <w:bCs w:val="false"/>
          <w:spacing w:val="-4"/>
          <w:sz w:val="24"/>
          <w:szCs w:val="24"/>
        </w:rPr>
        <w:t>период  2026 и 2027 годов»</w:t>
      </w:r>
      <w:r>
        <w:rPr>
          <w:color w:val="000000"/>
          <w:sz w:val="24"/>
          <w:szCs w:val="24"/>
        </w:rPr>
        <w:t xml:space="preserve">, постановления Администрации </w:t>
      </w:r>
      <w:r>
        <w:rPr>
          <w:sz w:val="24"/>
          <w:szCs w:val="24"/>
        </w:rPr>
        <w:t>от 19</w:t>
      </w:r>
      <w:r>
        <w:rPr>
          <w:color w:val="800000"/>
          <w:sz w:val="24"/>
          <w:szCs w:val="24"/>
        </w:rPr>
        <w:t>.</w:t>
      </w:r>
      <w:r>
        <w:rPr>
          <w:color w:val="000000"/>
          <w:sz w:val="24"/>
          <w:szCs w:val="24"/>
        </w:rPr>
        <w:t>05.2025</w:t>
      </w:r>
      <w:r>
        <w:rPr>
          <w:color w:val="8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№51</w:t>
      </w:r>
      <w:r>
        <w:rPr>
          <w:sz w:val="24"/>
          <w:szCs w:val="24"/>
        </w:rPr>
        <w:t xml:space="preserve"> «</w:t>
      </w:r>
      <w:bookmarkStart w:id="0" w:name="_Hlk493078558"/>
      <w:r>
        <w:rPr>
          <w:sz w:val="24"/>
          <w:szCs w:val="24"/>
        </w:rPr>
        <w:t>Об организации и проведении аукциона по приватизации муниципального имущества</w:t>
      </w:r>
      <w:bookmarkEnd w:id="0"/>
      <w:r>
        <w:rPr>
          <w:sz w:val="24"/>
          <w:szCs w:val="24"/>
        </w:rPr>
        <w:t>» ,</w:t>
      </w:r>
      <w:r>
        <w:rPr>
          <w:color w:val="000000"/>
          <w:sz w:val="24"/>
          <w:szCs w:val="24"/>
        </w:rPr>
        <w:t xml:space="preserve"> Администрации Ковылкинского сельского поселения</w:t>
      </w:r>
      <w:r>
        <w:rPr>
          <w:sz w:val="24"/>
          <w:szCs w:val="24"/>
        </w:rPr>
        <w:t xml:space="preserve"> объявляет о проведении аукциона в электронной форме по продаже муниципального имущества (далее – Процедура). Процедура проводится в порядке, установленном в настоящем Информационном сообщении о проведении аукциона в электронной форме по продаже муниципального имущества, находящегося в собственности муниципального образования МО «Ковылкинское сельское поселение» (далее — Информационное сообщение).</w:t>
      </w:r>
    </w:p>
    <w:p>
      <w:pPr>
        <w:pStyle w:val="Default"/>
        <w:spacing w:lineRule="atLeast" w:line="200"/>
        <w:jc w:val="both"/>
        <w:rPr/>
      </w:pPr>
      <w:r>
        <w:rPr>
          <w:b/>
          <w:color w:val="000000"/>
          <w:sz w:val="24"/>
          <w:szCs w:val="24"/>
        </w:rPr>
        <w:tab/>
        <w:t xml:space="preserve">                                                            1.Продавец</w:t>
      </w:r>
    </w:p>
    <w:p>
      <w:pPr>
        <w:pStyle w:val="Default"/>
        <w:spacing w:lineRule="atLeast" w:line="200"/>
        <w:jc w:val="both"/>
        <w:rPr/>
      </w:pPr>
      <w:r>
        <w:rPr>
          <w:sz w:val="24"/>
          <w:szCs w:val="24"/>
        </w:rPr>
        <w:t xml:space="preserve">Муниципальное образование "Ковылкинское сельское поселение" в лице Главы Администрации Ковылкинского сельского поселения Лачугиной Т.В. </w:t>
      </w:r>
    </w:p>
    <w:p>
      <w:pPr>
        <w:pStyle w:val="Default"/>
        <w:spacing w:lineRule="atLeast" w:line="200"/>
        <w:jc w:val="both"/>
        <w:rPr/>
      </w:pPr>
      <w:r>
        <w:rPr>
          <w:bCs/>
          <w:sz w:val="24"/>
          <w:szCs w:val="24"/>
        </w:rPr>
        <w:t>Место нахождения: 347078, Ростовская область, Тацинский район, х.Ковылкин, ул.Советская, 26</w:t>
      </w:r>
      <w:r>
        <w:rPr>
          <w:sz w:val="24"/>
          <w:szCs w:val="24"/>
        </w:rPr>
        <w:t>.</w:t>
      </w:r>
    </w:p>
    <w:p>
      <w:pPr>
        <w:pStyle w:val="Default"/>
        <w:spacing w:lineRule="atLeast" w:line="200"/>
        <w:jc w:val="both"/>
        <w:rPr/>
      </w:pPr>
      <w:r>
        <w:rPr>
          <w:bCs/>
          <w:sz w:val="24"/>
          <w:szCs w:val="24"/>
        </w:rPr>
        <w:t xml:space="preserve">Почтовый адрес: 347078, Ростовская область, Тацинский район, х.Ковылкин, ул.Советская, 26.  </w:t>
      </w:r>
      <w:r>
        <w:rPr>
          <w:sz w:val="24"/>
          <w:szCs w:val="24"/>
        </w:rPr>
        <w:t xml:space="preserve"> </w:t>
      </w:r>
    </w:p>
    <w:p>
      <w:pPr>
        <w:pStyle w:val="Default"/>
        <w:spacing w:lineRule="atLeast" w:line="200"/>
        <w:jc w:val="both"/>
        <w:rPr/>
      </w:pPr>
      <w:r>
        <w:rPr>
          <w:sz w:val="24"/>
          <w:szCs w:val="24"/>
        </w:rPr>
        <w:t>телефон 8(863 97)2-45-45,  Е-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hyperlink r:id="rId2">
        <w:r>
          <w:rPr>
            <w:rStyle w:val="Style16"/>
            <w:rFonts w:cs="Times New Roman"/>
            <w:b/>
            <w:bCs/>
            <w:sz w:val="24"/>
            <w:szCs w:val="24"/>
            <w:u w:val="single"/>
            <w:lang w:val="en-US"/>
          </w:rPr>
          <w:t>sp38398@yandex.ru</w:t>
        </w:r>
      </w:hyperlink>
    </w:p>
    <w:p>
      <w:pPr>
        <w:pStyle w:val="Default"/>
        <w:spacing w:lineRule="atLeast" w:line="200"/>
        <w:jc w:val="both"/>
        <w:rPr/>
      </w:pPr>
      <w:r>
        <w:rPr>
          <w:bCs/>
          <w:color w:val="1C1C1C"/>
          <w:sz w:val="24"/>
          <w:szCs w:val="24"/>
        </w:rPr>
        <w:t xml:space="preserve">График работы: ежедневно с </w:t>
      </w:r>
      <w:r>
        <w:rPr>
          <w:bCs/>
          <w:color w:val="000000"/>
          <w:sz w:val="24"/>
          <w:szCs w:val="24"/>
        </w:rPr>
        <w:t>08.30 до 16.30</w:t>
      </w:r>
      <w:r>
        <w:rPr>
          <w:bCs/>
          <w:color w:val="1C1C1C"/>
          <w:sz w:val="24"/>
          <w:szCs w:val="24"/>
        </w:rPr>
        <w:t xml:space="preserve"> (кроме субботы, воскресенья), </w:t>
      </w:r>
    </w:p>
    <w:p>
      <w:pPr>
        <w:pStyle w:val="Default"/>
        <w:spacing w:lineRule="atLeast" w:line="200"/>
        <w:jc w:val="both"/>
        <w:rPr/>
      </w:pPr>
      <w:r>
        <w:rPr>
          <w:bCs/>
          <w:color w:val="1C1C1C"/>
          <w:sz w:val="24"/>
          <w:szCs w:val="24"/>
        </w:rPr>
        <w:t>перерыв с 12.00 до 13.00.</w:t>
      </w:r>
    </w:p>
    <w:p>
      <w:pPr>
        <w:pStyle w:val="Default"/>
        <w:spacing w:lineRule="atLeast" w:line="200"/>
        <w:jc w:val="both"/>
        <w:rPr/>
      </w:pP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2. Оператор процедуры</w:t>
      </w:r>
    </w:p>
    <w:p>
      <w:pPr>
        <w:pStyle w:val="Normal"/>
        <w:spacing w:lineRule="atLeast" w:line="200"/>
        <w:jc w:val="both"/>
        <w:rPr/>
      </w:pPr>
      <w:r>
        <w:rPr>
          <w:sz w:val="24"/>
          <w:szCs w:val="24"/>
        </w:rPr>
        <w:t>ООО «РТС-тендер»</w:t>
      </w:r>
    </w:p>
    <w:p>
      <w:pPr>
        <w:pStyle w:val="Normal"/>
        <w:spacing w:lineRule="atLeast" w:line="200"/>
        <w:jc w:val="both"/>
        <w:rPr/>
      </w:pPr>
      <w:r>
        <w:rPr>
          <w:sz w:val="24"/>
          <w:szCs w:val="24"/>
        </w:rPr>
        <w:t>Место нахождения: 127006, г. Москва, ул. Долгоруковская, д. 38, стр. 1.</w:t>
      </w:r>
    </w:p>
    <w:p>
      <w:pPr>
        <w:pStyle w:val="Normal"/>
        <w:spacing w:lineRule="atLeast" w:line="200"/>
        <w:jc w:val="both"/>
        <w:rPr/>
      </w:pPr>
      <w:r>
        <w:rPr>
          <w:sz w:val="24"/>
          <w:szCs w:val="24"/>
        </w:rPr>
        <w:t>Сайт: www.rts-tender.ru</w:t>
      </w:r>
    </w:p>
    <w:p>
      <w:pPr>
        <w:pStyle w:val="Normal"/>
        <w:spacing w:lineRule="atLeast" w:line="200"/>
        <w:jc w:val="both"/>
        <w:rPr/>
      </w:pPr>
      <w:r>
        <w:rPr>
          <w:sz w:val="24"/>
          <w:szCs w:val="24"/>
        </w:rPr>
        <w:t>Адрес электронной почты: iSupport@rts-tender.ru</w:t>
      </w:r>
    </w:p>
    <w:p>
      <w:pPr>
        <w:pStyle w:val="Normal"/>
        <w:spacing w:lineRule="atLeast" w:line="200"/>
        <w:jc w:val="both"/>
        <w:rPr/>
      </w:pPr>
      <w:r>
        <w:rPr>
          <w:sz w:val="24"/>
          <w:szCs w:val="24"/>
        </w:rPr>
        <w:t xml:space="preserve">тел.: +7 (499) 653-55-00, +7 (800)-500-7-500, факс: +7 (495) 733-95-19. </w:t>
      </w:r>
    </w:p>
    <w:p>
      <w:pPr>
        <w:pStyle w:val="Normal"/>
        <w:spacing w:lineRule="atLeast" w:line="200"/>
        <w:jc w:val="both"/>
        <w:rPr/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3. Предмет процедуры, с</w:t>
      </w:r>
      <w:r>
        <w:rPr>
          <w:b/>
          <w:color w:val="000000"/>
          <w:sz w:val="24"/>
          <w:szCs w:val="24"/>
        </w:rPr>
        <w:t>ведения о начальной цене продажи объектов, шаге Процедуры, размере задатка</w:t>
      </w:r>
    </w:p>
    <w:p>
      <w:pPr>
        <w:pStyle w:val="Style20"/>
        <w:spacing w:lineRule="atLeast" w:line="200"/>
        <w:ind w:left="0" w:right="0" w:firstLine="720"/>
        <w:jc w:val="both"/>
        <w:rPr/>
      </w:pPr>
      <w:r>
        <w:rPr>
          <w:color w:val="000000"/>
          <w:sz w:val="24"/>
          <w:szCs w:val="24"/>
        </w:rPr>
        <w:t>Лот № 1</w:t>
      </w:r>
      <w:r>
        <w:rPr>
          <w:b w:val="false"/>
          <w:color w:val="000000"/>
          <w:sz w:val="24"/>
          <w:szCs w:val="24"/>
        </w:rPr>
        <w:t xml:space="preserve"> -  Нежилое здание, </w:t>
      </w:r>
      <w:r>
        <w:rPr>
          <w:b w:val="false"/>
          <w:iCs/>
          <w:color w:val="000000"/>
          <w:sz w:val="24"/>
          <w:szCs w:val="24"/>
        </w:rPr>
        <w:t xml:space="preserve">расположенное по адресу: </w:t>
      </w:r>
      <w:r>
        <w:rPr>
          <w:rFonts w:ascii="TimesNewRomanPSMT" w:hAnsi="TimesNewRomanPSMT"/>
          <w:b w:val="false"/>
          <w:iCs/>
          <w:color w:val="000000"/>
          <w:sz w:val="24"/>
          <w:szCs w:val="24"/>
        </w:rPr>
        <w:t>Ростовская область, Тацинский район,  х. Луговой,  ул. Мира, д. 23</w:t>
      </w:r>
      <w:r>
        <w:rPr>
          <w:b w:val="false"/>
          <w:iCs/>
          <w:color w:val="000000"/>
          <w:sz w:val="24"/>
          <w:szCs w:val="24"/>
        </w:rPr>
        <w:t xml:space="preserve">, кадастровый номер 61:38:0600007:743, общая площадь 168,5 </w:t>
      </w:r>
      <w:r>
        <w:rPr>
          <w:b w:val="false"/>
          <w:color w:val="000000"/>
          <w:sz w:val="24"/>
          <w:szCs w:val="24"/>
        </w:rPr>
        <w:t xml:space="preserve">кв.м., этажность: 1, в том числе подземных 0, и установить начальную цену продажи в сумме </w:t>
      </w:r>
      <w:r>
        <w:rPr>
          <w:b w:val="false"/>
          <w:color w:val="000000"/>
          <w:sz w:val="24"/>
          <w:szCs w:val="24"/>
          <w:lang w:val="en-US"/>
        </w:rPr>
        <w:t>149100</w:t>
      </w:r>
      <w:r>
        <w:rPr>
          <w:b w:val="false"/>
          <w:color w:val="000000"/>
          <w:sz w:val="24"/>
          <w:szCs w:val="24"/>
        </w:rPr>
        <w:t>,00 рублей (</w:t>
      </w:r>
      <w:r>
        <w:rPr>
          <w:b w:val="false"/>
          <w:color w:val="000000"/>
          <w:sz w:val="24"/>
          <w:szCs w:val="24"/>
          <w:lang w:val="ru-RU"/>
        </w:rPr>
        <w:t xml:space="preserve">сто сорок девять </w:t>
      </w:r>
      <w:r>
        <w:rPr>
          <w:b w:val="false"/>
          <w:color w:val="000000"/>
          <w:sz w:val="24"/>
          <w:szCs w:val="24"/>
        </w:rPr>
        <w:t xml:space="preserve">тысяч сто рублей) с учетом НДС. Величина повышения начальной цены («шаг аукциона» установлен в размере 5 процентов начальной цены продажи) 7455,00 рублей (семь тысяч четыреста пятьдесят пять  рублей). Сумма задатка </w:t>
      </w:r>
      <w:r>
        <w:rPr>
          <w:b w:val="false"/>
          <w:color w:val="000000"/>
          <w:sz w:val="24"/>
          <w:szCs w:val="24"/>
          <w:lang w:val="en-US"/>
        </w:rPr>
        <w:t>14910</w:t>
      </w:r>
      <w:r>
        <w:rPr>
          <w:b w:val="false"/>
          <w:color w:val="000000"/>
          <w:sz w:val="24"/>
          <w:szCs w:val="24"/>
        </w:rPr>
        <w:t>,00 рублей (четырнадцать тясяч девятьсот десять рублей).</w:t>
      </w:r>
    </w:p>
    <w:p>
      <w:pPr>
        <w:pStyle w:val="Style20"/>
        <w:spacing w:lineRule="atLeast" w:line="200"/>
        <w:ind w:left="0" w:right="0" w:firstLine="720"/>
        <w:jc w:val="both"/>
        <w:rPr/>
      </w:pPr>
      <w:r>
        <w:rPr>
          <w:b w:val="false"/>
          <w:color w:val="000000"/>
          <w:sz w:val="24"/>
          <w:szCs w:val="24"/>
        </w:rPr>
        <w:t>Способ приватизации — продажа муниципального имущества на аукционе в электронной форме.</w:t>
      </w:r>
    </w:p>
    <w:p>
      <w:pPr>
        <w:pStyle w:val="Style20"/>
        <w:spacing w:lineRule="atLeast" w:line="200"/>
        <w:ind w:left="0" w:right="0" w:firstLine="720"/>
        <w:jc w:val="both"/>
        <w:rPr/>
      </w:pPr>
      <w:r>
        <w:rPr>
          <w:b w:val="false"/>
          <w:color w:val="000000"/>
          <w:sz w:val="24"/>
          <w:szCs w:val="24"/>
        </w:rPr>
        <w:t>Форма подачи предложения о цене — открытая.</w:t>
      </w:r>
    </w:p>
    <w:p>
      <w:pPr>
        <w:pStyle w:val="Style20"/>
        <w:spacing w:lineRule="atLeast" w:line="200"/>
        <w:ind w:left="0" w:right="0" w:firstLine="720"/>
        <w:jc w:val="both"/>
        <w:rPr/>
      </w:pPr>
      <w:r>
        <w:rPr>
          <w:b w:val="false"/>
          <w:color w:val="000000"/>
          <w:sz w:val="24"/>
          <w:szCs w:val="24"/>
        </w:rPr>
        <w:t>Обременение — не установлено.</w:t>
      </w:r>
    </w:p>
    <w:p>
      <w:pPr>
        <w:pStyle w:val="Style20"/>
        <w:spacing w:lineRule="atLeast" w:line="200"/>
        <w:ind w:left="0" w:right="0" w:firstLine="720"/>
        <w:jc w:val="both"/>
        <w:rPr/>
      </w:pPr>
      <w:r>
        <w:rPr>
          <w:b w:val="false"/>
          <w:color w:val="000000"/>
          <w:sz w:val="24"/>
          <w:szCs w:val="24"/>
        </w:rPr>
        <w:t xml:space="preserve">Сведения о земельном участке: земельный участок общей площадью 756 кв.м., кадастровый номер участка 61:38:0110401:84, категория земель: земли населенных пунктов, разрешенное использование: </w:t>
      </w:r>
      <w:r>
        <w:rPr>
          <w:rFonts w:ascii="TimesNewRomanPSMT" w:hAnsi="TimesNewRomanPSMT"/>
          <w:b w:val="false"/>
          <w:bCs w:val="false"/>
          <w:color w:val="000000"/>
          <w:sz w:val="24"/>
          <w:szCs w:val="24"/>
        </w:rPr>
        <w:t>Б</w:t>
      </w:r>
      <w:r>
        <w:rPr>
          <w:rFonts w:ascii="TimesNewRomanPSMT" w:hAnsi="TimesNewRomanPSMT"/>
          <w:b w:val="false"/>
          <w:bCs w:val="false"/>
          <w:sz w:val="24"/>
          <w:szCs w:val="24"/>
        </w:rPr>
        <w:t>ытовое обслуживание.</w:t>
      </w:r>
      <w:r>
        <w:rPr>
          <w:b w:val="false"/>
          <w:color w:val="000000"/>
          <w:sz w:val="24"/>
          <w:szCs w:val="24"/>
        </w:rPr>
        <w:t xml:space="preserve"> Адрес: </w:t>
      </w:r>
      <w:r>
        <w:rPr>
          <w:b w:val="false"/>
          <w:iCs/>
          <w:color w:val="000000"/>
          <w:sz w:val="24"/>
          <w:szCs w:val="24"/>
        </w:rPr>
        <w:t>Ростовская область, Тацинский район, х. Луговой, ул. Мира, 23</w:t>
      </w:r>
      <w:r>
        <w:rPr>
          <w:b w:val="false"/>
          <w:color w:val="000000"/>
          <w:sz w:val="24"/>
          <w:szCs w:val="24"/>
        </w:rPr>
        <w:t xml:space="preserve">. </w:t>
      </w:r>
    </w:p>
    <w:p>
      <w:pPr>
        <w:pStyle w:val="Style20"/>
        <w:spacing w:lineRule="atLeast" w:line="200"/>
        <w:ind w:left="0" w:right="0" w:firstLine="720"/>
        <w:jc w:val="both"/>
        <w:rPr/>
      </w:pPr>
      <w:r>
        <w:rPr>
          <w:b w:val="false"/>
          <w:color w:val="000000"/>
          <w:sz w:val="24"/>
          <w:szCs w:val="24"/>
        </w:rPr>
        <w:t>Приватизация здания осуществляется одновременно с отчуждением победителю аукциона в собственность указанного земельного участка по цене выкупа земельного участка в сумме 29400,00 рублей (двадцать девять тысяч четыреста рублей)</w:t>
      </w:r>
    </w:p>
    <w:p>
      <w:pPr>
        <w:pStyle w:val="Style20"/>
        <w:spacing w:lineRule="atLeast" w:line="200"/>
        <w:ind w:left="0" w:right="0" w:hanging="0"/>
        <w:jc w:val="both"/>
        <w:rPr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Style20"/>
        <w:spacing w:lineRule="atLeast" w:line="200"/>
        <w:ind w:left="0" w:right="0" w:hanging="0"/>
        <w:jc w:val="both"/>
        <w:rPr/>
      </w:pPr>
      <w:r>
        <w:rPr>
          <w:b/>
          <w:bCs/>
          <w:color w:val="000000"/>
          <w:sz w:val="24"/>
          <w:szCs w:val="24"/>
        </w:rPr>
        <w:t xml:space="preserve">                               </w:t>
      </w:r>
      <w:r>
        <w:rPr>
          <w:b/>
          <w:bCs/>
          <w:color w:val="000000"/>
          <w:sz w:val="24"/>
          <w:szCs w:val="24"/>
        </w:rPr>
        <w:t>4. Порядок осмотра объекта (лота) Процедуры</w:t>
      </w:r>
    </w:p>
    <w:p>
      <w:pPr>
        <w:pStyle w:val="Style20"/>
        <w:spacing w:lineRule="atLeast" w:line="200"/>
        <w:ind w:left="0" w:right="0" w:firstLine="720"/>
        <w:jc w:val="both"/>
        <w:rPr/>
      </w:pPr>
      <w:r>
        <w:rPr>
          <w:b w:val="false"/>
          <w:color w:val="000000"/>
          <w:sz w:val="24"/>
          <w:szCs w:val="24"/>
        </w:rPr>
        <w:t>Осмотр объектов производится без взимания платы и обеспечивается Продавцом по предварительному согласованию (уточнению) времени проведения осмотра на основании направленного обращения. Обращения могут быть направлены не позднее чем за два рабочих дня до даты и времени окончания подачи (приема) Заявок, указанной в п. 3 раздела 5 Информационного сообщения.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color w:val="000000"/>
          <w:sz w:val="24"/>
          <w:szCs w:val="24"/>
        </w:rPr>
        <w:t>Для осмотра объектов, с учетом установленных сроков, лицо, желающее осмотреть объекты, направляет обращение по электронной почте</w:t>
      </w:r>
      <w:r>
        <w:rPr>
          <w:color w:val="1C1C1C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 </w:t>
      </w:r>
      <w:hyperlink r:id="rId3">
        <w:r>
          <w:rPr>
            <w:rStyle w:val="Style16"/>
            <w:rFonts w:cs="Times New Roman"/>
            <w:b/>
            <w:color w:val="000000"/>
            <w:sz w:val="24"/>
            <w:szCs w:val="24"/>
            <w:u w:val="single"/>
            <w:lang w:val="en-US"/>
          </w:rPr>
          <w:t>sp</w:t>
        </w:r>
        <w:r>
          <w:rPr>
            <w:rStyle w:val="Style16"/>
            <w:rFonts w:cs="Times New Roman"/>
            <w:b/>
            <w:color w:val="000000"/>
            <w:sz w:val="24"/>
            <w:szCs w:val="24"/>
            <w:u w:val="single"/>
          </w:rPr>
          <w:t>38398@</w:t>
        </w:r>
        <w:r>
          <w:rPr>
            <w:rStyle w:val="Style16"/>
            <w:rFonts w:cs="Times New Roman"/>
            <w:b/>
            <w:color w:val="000000"/>
            <w:sz w:val="24"/>
            <w:szCs w:val="24"/>
            <w:u w:val="single"/>
            <w:lang w:val="en-US"/>
          </w:rPr>
          <w:t>yandex</w:t>
        </w:r>
        <w:r>
          <w:rPr>
            <w:rStyle w:val="Style16"/>
            <w:rFonts w:cs="Times New Roman"/>
            <w:b/>
            <w:color w:val="000000"/>
            <w:sz w:val="24"/>
            <w:szCs w:val="24"/>
            <w:u w:val="single"/>
          </w:rPr>
          <w:t>.</w:t>
        </w:r>
        <w:r>
          <w:rPr>
            <w:rStyle w:val="Style16"/>
            <w:rFonts w:cs="Times New Roman"/>
            <w:b/>
            <w:color w:val="000000"/>
            <w:sz w:val="24"/>
            <w:szCs w:val="24"/>
            <w:u w:val="single"/>
            <w:lang w:val="en-US"/>
          </w:rPr>
          <w:t>ru</w:t>
        </w:r>
      </w:hyperlink>
      <w:r>
        <w:rPr>
          <w:color w:val="000000"/>
          <w:sz w:val="24"/>
          <w:szCs w:val="24"/>
        </w:rPr>
        <w:t xml:space="preserve"> с указанием следующих данных: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color w:val="000000"/>
          <w:sz w:val="24"/>
          <w:szCs w:val="24"/>
        </w:rPr>
        <w:t>- тема письма: Запрос на осмотр объектов (лота);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color w:val="000000"/>
          <w:sz w:val="24"/>
          <w:szCs w:val="24"/>
        </w:rPr>
        <w:t>- Ф.И.О. лица, уполномоченного на осмотр объектов (лота) (физического лица, индивидуального предпринимателя, руководителя юридического лица или их представителей);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color w:val="000000"/>
          <w:sz w:val="24"/>
          <w:szCs w:val="24"/>
        </w:rPr>
        <w:t>- наименование юридического лица (для юридического лица);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color w:val="000000"/>
          <w:sz w:val="24"/>
          <w:szCs w:val="24"/>
        </w:rPr>
        <w:t>- почтовый адрес или адрес электронной почты, контактный телефон;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color w:val="000000"/>
          <w:sz w:val="24"/>
          <w:szCs w:val="24"/>
        </w:rPr>
        <w:t>- дата аукциона;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color w:val="000000"/>
          <w:sz w:val="24"/>
          <w:szCs w:val="24"/>
        </w:rPr>
        <w:t>- № лота.</w:t>
      </w:r>
    </w:p>
    <w:p>
      <w:pPr>
        <w:pStyle w:val="Style20"/>
        <w:spacing w:lineRule="atLeast" w:line="200"/>
        <w:ind w:left="0" w:right="0" w:firstLine="720"/>
        <w:jc w:val="both"/>
        <w:rPr>
          <w:b/>
          <w:b/>
          <w:bCs/>
        </w:rPr>
      </w:pPr>
      <w:r>
        <w:rPr>
          <w:b/>
          <w:bCs/>
          <w:color w:val="000000"/>
          <w:sz w:val="24"/>
          <w:szCs w:val="24"/>
        </w:rPr>
        <w:t>5. Место, сроки подачи (приема) Заявок, определения Участников и проведения Процедуры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color w:val="000000"/>
          <w:sz w:val="24"/>
          <w:szCs w:val="24"/>
        </w:rPr>
        <w:t>1) Место подачи (приема) Заявок: электронная площадка www.rts-tender.ru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color w:val="000000"/>
          <w:sz w:val="24"/>
          <w:szCs w:val="24"/>
        </w:rPr>
        <w:t xml:space="preserve">2) Дата и время начала подачи (приема) Заявок: </w:t>
      </w:r>
      <w:r>
        <w:rPr>
          <w:b/>
          <w:bCs/>
          <w:color w:val="000000"/>
          <w:sz w:val="24"/>
          <w:szCs w:val="24"/>
        </w:rPr>
        <w:t>27</w:t>
      </w:r>
      <w:r>
        <w:rPr>
          <w:b/>
          <w:color w:val="000000"/>
          <w:sz w:val="24"/>
          <w:szCs w:val="24"/>
        </w:rPr>
        <w:t>.05.2025</w:t>
      </w:r>
      <w:r>
        <w:rPr>
          <w:color w:val="000000"/>
          <w:sz w:val="24"/>
          <w:szCs w:val="24"/>
        </w:rPr>
        <w:t xml:space="preserve"> в 09 час. 00 мин.  по московскому времени.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color w:val="000000"/>
          <w:sz w:val="24"/>
          <w:szCs w:val="24"/>
        </w:rPr>
        <w:t>Подача Заявок осуществляется круглосуточно.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color w:val="000000"/>
          <w:sz w:val="24"/>
          <w:szCs w:val="24"/>
        </w:rPr>
        <w:t xml:space="preserve">3) Дата и время окончания подачи (приема) Заявок: </w:t>
      </w:r>
      <w:r>
        <w:rPr>
          <w:b/>
          <w:bCs/>
          <w:color w:val="000000"/>
          <w:sz w:val="24"/>
          <w:szCs w:val="24"/>
        </w:rPr>
        <w:t>23</w:t>
      </w:r>
      <w:r>
        <w:rPr>
          <w:b/>
          <w:color w:val="000000"/>
          <w:sz w:val="24"/>
          <w:szCs w:val="24"/>
        </w:rPr>
        <w:t>.06.2025</w:t>
      </w:r>
      <w:r>
        <w:rPr>
          <w:color w:val="000000"/>
          <w:sz w:val="24"/>
          <w:szCs w:val="24"/>
        </w:rPr>
        <w:t xml:space="preserve"> в 09 час. 00 мин. по московскому времени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color w:val="000000"/>
          <w:sz w:val="24"/>
          <w:szCs w:val="24"/>
        </w:rPr>
        <w:t xml:space="preserve">4) Дата определения Участников: </w:t>
      </w:r>
      <w:r>
        <w:rPr>
          <w:b/>
          <w:color w:val="000000"/>
          <w:sz w:val="24"/>
          <w:szCs w:val="24"/>
        </w:rPr>
        <w:t>27.06.2025</w:t>
      </w:r>
      <w:r>
        <w:rPr>
          <w:color w:val="000000"/>
          <w:sz w:val="24"/>
          <w:szCs w:val="24"/>
        </w:rPr>
        <w:t xml:space="preserve"> в 09 час. 00 мин. по московскому времени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color w:val="000000"/>
          <w:sz w:val="24"/>
          <w:szCs w:val="24"/>
        </w:rPr>
        <w:t xml:space="preserve">5) Дата и время проведения Процедуры: </w:t>
      </w:r>
      <w:r>
        <w:rPr>
          <w:b/>
          <w:bCs/>
          <w:color w:val="000000"/>
          <w:sz w:val="24"/>
          <w:szCs w:val="24"/>
        </w:rPr>
        <w:t>30</w:t>
      </w:r>
      <w:r>
        <w:rPr>
          <w:b/>
          <w:color w:val="000000"/>
          <w:sz w:val="24"/>
          <w:szCs w:val="24"/>
        </w:rPr>
        <w:t>.06.2025</w:t>
      </w:r>
      <w:r>
        <w:rPr>
          <w:color w:val="000000"/>
          <w:sz w:val="24"/>
          <w:szCs w:val="24"/>
        </w:rPr>
        <w:t xml:space="preserve"> в 09 час. 00 мин. по московскому времени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color w:val="000000"/>
          <w:sz w:val="24"/>
          <w:szCs w:val="24"/>
        </w:rPr>
        <w:t xml:space="preserve">6) Срок подведения итогов Процедуры: </w:t>
      </w:r>
      <w:r>
        <w:rPr>
          <w:b/>
          <w:bCs/>
          <w:color w:val="000000"/>
          <w:sz w:val="24"/>
          <w:szCs w:val="24"/>
        </w:rPr>
        <w:t>30</w:t>
      </w:r>
      <w:r>
        <w:rPr>
          <w:b/>
          <w:color w:val="000000"/>
          <w:sz w:val="24"/>
          <w:szCs w:val="24"/>
        </w:rPr>
        <w:t>.06.2025</w:t>
      </w:r>
      <w:r>
        <w:rPr>
          <w:color w:val="000000"/>
          <w:sz w:val="24"/>
          <w:szCs w:val="24"/>
        </w:rPr>
        <w:t xml:space="preserve"> с 09 час. 00 мин. до последнего предложения Участников.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b/>
          <w:color w:val="000000"/>
          <w:sz w:val="24"/>
          <w:szCs w:val="24"/>
        </w:rPr>
        <w:t>6. Возможность отказаться от проведения Процедуры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color w:val="1C1C1C"/>
          <w:sz w:val="24"/>
          <w:szCs w:val="24"/>
        </w:rPr>
        <w:t>Продавец вправе отказаться от проведения аукциона в любое время, но не позднее чем за три дня до наступления даты его проведения.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b/>
          <w:color w:val="1C1C1C"/>
          <w:sz w:val="24"/>
          <w:szCs w:val="24"/>
        </w:rPr>
        <w:t>7. Срок и порядок регистрации на электронной площадке</w:t>
      </w:r>
    </w:p>
    <w:p>
      <w:pPr>
        <w:pStyle w:val="Western"/>
        <w:spacing w:before="0" w:after="0"/>
        <w:ind w:left="0" w:right="0" w:firstLine="720"/>
        <w:jc w:val="both"/>
        <w:rPr/>
      </w:pPr>
      <w:r>
        <w:rPr>
          <w:i w:val="false"/>
          <w:color w:val="000000"/>
          <w:sz w:val="24"/>
          <w:szCs w:val="24"/>
        </w:rPr>
        <w:t xml:space="preserve">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Оператора </w:t>
      </w:r>
      <w:r>
        <w:rPr>
          <w:i w:val="false"/>
          <w:color w:val="0000FF"/>
          <w:sz w:val="24"/>
          <w:szCs w:val="24"/>
        </w:rPr>
        <w:t xml:space="preserve">www.rts-tender.ru </w:t>
      </w:r>
      <w:r>
        <w:rPr>
          <w:i w:val="false"/>
          <w:color w:val="000000"/>
          <w:sz w:val="24"/>
          <w:szCs w:val="24"/>
        </w:rPr>
        <w:t xml:space="preserve">(далее - электронная площадка) и </w:t>
      </w:r>
      <w:hyperlink r:id="rId4">
        <w:r>
          <w:rPr>
            <w:rStyle w:val="Style16"/>
            <w:i w:val="false"/>
            <w:sz w:val="24"/>
            <w:szCs w:val="24"/>
          </w:rPr>
          <w:t>https://torgi.gov.ru</w:t>
        </w:r>
      </w:hyperlink>
      <w:r>
        <w:rPr>
          <w:i w:val="false"/>
          <w:sz w:val="24"/>
          <w:szCs w:val="24"/>
        </w:rPr>
        <w:t xml:space="preserve">. </w:t>
      </w:r>
      <w:r>
        <w:rPr>
          <w:i w:val="false"/>
          <w:color w:val="000000"/>
          <w:sz w:val="24"/>
          <w:szCs w:val="24"/>
        </w:rPr>
        <w:t>Для прохождения процедуры регистрации Претенденту необходимо получить усиленную квалифицированную электронную подпись (далее — ЭП) в аккредитованном удостоверяющем центре.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color w:val="000000"/>
          <w:sz w:val="24"/>
          <w:szCs w:val="24"/>
        </w:rPr>
        <w:t>Регистрация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п.3 раздела 5 Информационного сообщения.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color w:val="000000"/>
          <w:sz w:val="24"/>
          <w:szCs w:val="24"/>
        </w:rPr>
        <w:t>Регистрация на электронной площадке осуществляется без взимания платы.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Регистрации на электронной площадке подлежат Претенденты, ранее                          не зарегистрированные на электронной площадке или регистрация которых на электронной площадке была ими прекращена.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b/>
          <w:sz w:val="24"/>
          <w:szCs w:val="24"/>
        </w:rPr>
        <w:t>8. Порядок ознакомления Претендентов с информацией, условиями договора купли-продажи объекта (лота) Процедуры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color w:val="000000"/>
          <w:sz w:val="24"/>
          <w:szCs w:val="24"/>
        </w:rPr>
        <w:t>Информационное сообщение о проведении аукциона размещается на официальном сайте Российской Федерации для размещения информации о проведении торгов www.torgi.gov.ru, на сайте продавца –</w:t>
      </w:r>
      <w:hyperlink r:id="rId5">
        <w:r>
          <w:rPr>
            <w:rStyle w:val="Style16"/>
            <w:rFonts w:eastAsia="SimSun" w:cs="Mangal"/>
            <w:color w:val="000000"/>
            <w:sz w:val="24"/>
            <w:szCs w:val="24"/>
            <w:lang w:eastAsia="zh-CN" w:bidi="ru-RU"/>
          </w:rPr>
          <w:t>https://kovylkinskoe-sp.ru/</w:t>
        </w:r>
      </w:hyperlink>
      <w:r>
        <w:rPr>
          <w:color w:val="000000"/>
          <w:sz w:val="24"/>
          <w:szCs w:val="24"/>
        </w:rPr>
        <w:t>, на электронной площадке www.rts-tender.ru.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color w:val="000000"/>
          <w:sz w:val="24"/>
          <w:szCs w:val="24"/>
        </w:rPr>
        <w:t>Любое лицо, независимо от регистрации на электронной площадке, вправе направить на электронный адрес электронной площадки, указанный в информационном сообщении  о проведении продажи недвижимого имущества, запрос о разъяснении размещенной информации. Запрос разъяснений подлежит рассмотрению Продавцом, если он был получен электронной площадкой, не позднее чем за 5 (пять) рабочих дней до даты и времени окончания приема заявок, указанной в информационном сообщении о проведении продажи недвижимого имущества, указанных в п. 3 раздела 5 Информационного сообщения.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С условиями договора купли-продажи можно ознакомиться в проекте договора купли-продажи, являющегося Приложением 4, 5 к Информационному сообщению.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b/>
          <w:sz w:val="24"/>
          <w:szCs w:val="24"/>
        </w:rPr>
        <w:t>9. Требования к Участникам Процедуры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Участник Процедуры (далее - Участник) – Претендент, признанный Продавцом Участником.</w:t>
      </w:r>
    </w:p>
    <w:p>
      <w:pPr>
        <w:pStyle w:val="Style38"/>
        <w:keepNext/>
        <w:spacing w:lineRule="atLeast" w:line="200"/>
        <w:ind w:left="0" w:right="0" w:firstLine="720"/>
        <w:rPr/>
      </w:pPr>
      <w:r>
        <w:rPr>
          <w:sz w:val="24"/>
          <w:szCs w:val="24"/>
        </w:rPr>
        <w:t>К участию в Процедуре допускаются любые физические и юридические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Информационном сообщении о проведении продажи недвижимого имущества.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b/>
          <w:sz w:val="24"/>
          <w:szCs w:val="24"/>
        </w:rPr>
        <w:t>10. Ограничения участия в Процедуре отдельных категорий физических лиц и юридических лиц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 xml:space="preserve">Участниками Процедуры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b/>
          <w:sz w:val="24"/>
          <w:szCs w:val="24"/>
        </w:rPr>
        <w:t>11. Порядок подачи (приема) и отзыва Заявок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1) Заявка подается путем заполнения ее электронной формы, утвержденной Информационным сообщением (Приложение 1).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2) Одновременно к заявке Претенденты прилагают электронные образы документов: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а) Физические лица: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-копии всех листов документа, удостоверяющего личность;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б) Юридические лица: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-учредительные документы;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письмо;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-документ, подтверждающий полномочия руководителя юридического лица               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-иные документы, требование к предоставлению которых может быть установлено федеральным законом.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Документооборот между Претендентами, участниками аукциона, Организатором аукциона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ЭП лица, имеющего право действовать от имени Претендента (далее — электронный документ), за исключением договора купли-продажи имущества, который заключается в простой письменной форме.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В случае если от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документ, подтверждающий полномочия этого лица.</w:t>
      </w:r>
    </w:p>
    <w:p>
      <w:pPr>
        <w:pStyle w:val="Default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3) Одно лицо имеет право подать только одну Заявку.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 xml:space="preserve">4) Заявки могут быть поданы на электронную площадку с даты и времени начала подачи (приема) Заявок, </w:t>
      </w:r>
      <w:r>
        <w:rPr>
          <w:color w:val="000000"/>
          <w:sz w:val="24"/>
          <w:szCs w:val="24"/>
        </w:rPr>
        <w:t xml:space="preserve">указанных в п. 2 раздела 5 Информационного сообщения, </w:t>
      </w:r>
      <w:r>
        <w:rPr>
          <w:sz w:val="24"/>
          <w:szCs w:val="24"/>
        </w:rPr>
        <w:t xml:space="preserve">до времени и даты окончания подачи (приема) Заявок, </w:t>
      </w:r>
      <w:r>
        <w:rPr>
          <w:color w:val="000000"/>
          <w:sz w:val="24"/>
          <w:szCs w:val="24"/>
        </w:rPr>
        <w:t>указанных в п. 3 раздела 5 Информационного сообщения.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5) Заявки с прилагаемыми к ним документами, поданные с нарушением установленного срока, на электронной площадке не регистрируются.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 xml:space="preserve">6) Претендент вправе не позднее даты и времени окончания приема Заявок, </w:t>
      </w:r>
      <w:r>
        <w:rPr>
          <w:color w:val="000000"/>
          <w:sz w:val="24"/>
          <w:szCs w:val="24"/>
        </w:rPr>
        <w:t>указанных в п. 3 раздела 5 Информационного сообщения,</w:t>
      </w:r>
      <w:r>
        <w:rPr>
          <w:sz w:val="24"/>
          <w:szCs w:val="24"/>
        </w:rPr>
        <w:t xml:space="preserve"> отозвать Заявку путем направления уведомления об отзыве Заявки на электронную площадку.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b/>
          <w:sz w:val="24"/>
          <w:szCs w:val="24"/>
        </w:rPr>
        <w:t>12. Порядок внесения и возврата Задатка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 xml:space="preserve">1) Для участия в аукционе Претенденты перечисляют задаток в размере </w:t>
      </w:r>
      <w:r>
        <w:rPr>
          <w:color w:val="000000"/>
          <w:sz w:val="24"/>
          <w:szCs w:val="24"/>
        </w:rPr>
        <w:t>10</w:t>
      </w:r>
      <w:r>
        <w:rPr>
          <w:sz w:val="24"/>
          <w:szCs w:val="24"/>
        </w:rPr>
        <w:t xml:space="preserve"> процентов начальной цены продажи имущества. Порядок перечисления (либо возврата) задатка установлен Соглашением о гарантийном обеспечении на Электронной площадке, размещенном в разделе «Документы Электронной площадки «РТС-тендер» для проведения имущественных торгов».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2) Для целей выдачи Продавцу Задатка Претендент перечисляет на счет Оператора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Оператора.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3) Гарантийное обеспечение перечисляется Претендентом на следующие реквизиты Оператора: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 xml:space="preserve">Задаток вносится по следующим реквизитам Получатель: 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ООО «РТС-тендер»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ИНН: 7710357167, КПП: 773001001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Банк получателя: Филиал «Корпоративный» ПАО «СОВКОМБАНК» Расчетный счет: 40702810512030016362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Корреспондентский счет:30101810445250000360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БИК: 044525360</w:t>
      </w:r>
    </w:p>
    <w:p>
      <w:pPr>
        <w:pStyle w:val="Normal"/>
        <w:ind w:left="0" w:right="0" w:firstLine="720"/>
        <w:jc w:val="both"/>
        <w:rPr/>
      </w:pPr>
      <w:r>
        <w:rPr>
          <w:sz w:val="24"/>
          <w:szCs w:val="24"/>
        </w:rPr>
        <w:t xml:space="preserve">4) Претендент обеспечивает поступление Задатка в срок с </w:t>
      </w:r>
      <w:r>
        <w:rPr>
          <w:b/>
          <w:bCs/>
          <w:color w:val="000000"/>
          <w:sz w:val="24"/>
          <w:szCs w:val="24"/>
        </w:rPr>
        <w:t>27</w:t>
      </w:r>
      <w:r>
        <w:rPr>
          <w:b/>
          <w:color w:val="000000"/>
          <w:sz w:val="24"/>
          <w:szCs w:val="24"/>
        </w:rPr>
        <w:t>.05.25 по 23.06.2025.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3) </w:t>
      </w:r>
      <w:r>
        <w:rPr>
          <w:color w:val="000000"/>
          <w:sz w:val="24"/>
          <w:szCs w:val="24"/>
        </w:rPr>
        <w:t xml:space="preserve">Назначение платежа: Задаток для участия в аукционе сумма </w:t>
      </w:r>
      <w:r>
        <w:rPr>
          <w:b w:val="false"/>
          <w:color w:val="000000"/>
          <w:sz w:val="24"/>
          <w:szCs w:val="24"/>
          <w:u w:val="single"/>
          <w:lang w:val="en-US"/>
        </w:rPr>
        <w:t>14910</w:t>
      </w:r>
      <w:r>
        <w:rPr>
          <w:b w:val="false"/>
          <w:color w:val="000000"/>
          <w:sz w:val="24"/>
          <w:szCs w:val="24"/>
          <w:u w:val="single"/>
        </w:rPr>
        <w:t>,00 рублей</w:t>
      </w:r>
      <w:r>
        <w:rPr>
          <w:color w:val="000000"/>
          <w:sz w:val="24"/>
          <w:szCs w:val="24"/>
        </w:rPr>
        <w:t>, с учетом НДС.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5) 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      и возвращены на счет плательщика.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6) В случаях отзыва Претендентом Заявки: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–</w:t>
      </w:r>
      <w:r>
        <w:rPr>
          <w:sz w:val="24"/>
          <w:szCs w:val="24"/>
        </w:rPr>
        <w:t>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календарных дней со дня поступления уведомления об отзыве Заявки;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–</w:t>
      </w:r>
      <w:r>
        <w:rPr>
          <w:sz w:val="24"/>
          <w:szCs w:val="24"/>
        </w:rPr>
        <w:t>позднее даты и времени окончания подачи (приема) Заявок задаток возвращается       в течение 5 (пяти) календарных дней с даты подведения итогов Процедуры.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7) Участникам, за исключением Победителя Процедуры, внесенный Задаток возвращается в течение 5 (пяти) календарных дней с даты подведения итогов Процедуры.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8) Претендентам, не допущенным к участию в Процедуре, внесенный Задаток возвращается в течение 5 (пяти) календарных дней со дня подписания протокола о признании претендентов участниками.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 xml:space="preserve">9) Задаток, внесенный лицом, впоследствии признанным Победителем Процедуры, засчитывается в счет оплаты приобретаемого объекта и подлежит перечислению в установленном порядке в бюджет района в течение 5 календарных дней со дня истечения срока, установленного для заключения договора купли-продажи имущества. При этом заключение договора купли-продажи для Победителя Процедуры является обязательным. 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10) При уклонении или отказе Победителя Процедуры, от заключения в установленный срок договора купли-продажи объекта он утрачивает право на заключение указанного договора и Задаток ему не возвращается. Результаты Процедуры аннулируются.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11) В случае отказа Продавца от проведения Процедуры, поступившие Задатки возвращаются Претендентам/Участникам в течение 5 (пяти) рабочих дней с даты принятия решения об отказе в проведении Процедуры.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12) В случае изменения реквизитов Претендента/Участника для возврата Задатка, указанных в Заявке, Претендент/Участник должен направить в адрес Оператора уведомление об их изменении до дня проведения Процедуры, при этом Задаток возвращается Претенденту/ Участнику в порядке, установленном настоящим разделом.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b/>
          <w:sz w:val="24"/>
          <w:szCs w:val="24"/>
        </w:rPr>
        <w:t>13. Условия допуска к участию в Процедуре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Претендент не допускается к участию в Процедуре по следующим основаниям:</w:t>
      </w:r>
    </w:p>
    <w:p>
      <w:pPr>
        <w:pStyle w:val="ConsPlusNormal1"/>
        <w:keepNext/>
        <w:spacing w:lineRule="atLeast" w:line="200"/>
        <w:jc w:val="both"/>
        <w:rPr/>
      </w:pPr>
      <w:r>
        <w:rPr>
          <w:sz w:val="24"/>
          <w:szCs w:val="24"/>
        </w:rPr>
        <w:t>-Заявка представлена лицом, не уполномоченным Претендентом на осуществление таких действий;</w:t>
      </w:r>
    </w:p>
    <w:p>
      <w:pPr>
        <w:pStyle w:val="Style141"/>
        <w:widowControl/>
        <w:tabs>
          <w:tab w:val="left" w:pos="778" w:leader="none"/>
        </w:tabs>
        <w:spacing w:lineRule="atLeast" w:line="200"/>
        <w:ind w:left="0" w:right="0" w:firstLine="720"/>
        <w:rPr/>
      </w:pPr>
      <w:r>
        <w:rPr>
          <w:sz w:val="24"/>
          <w:szCs w:val="24"/>
        </w:rPr>
        <w:tab/>
        <w:t>-представленные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>
      <w:pPr>
        <w:pStyle w:val="Normal"/>
        <w:keepNext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-представлен не полный пакет документов, предусмотренный перечнем, установленным в Информационном сообщении о проведении продажи муниципального имущества, или оформление и/или содержание указанных документов не соответствует требованиям законодательства Российской Федерации и/или требованиям, установленным     в Информационном сообщении о проведении продажи недвижимого имущества;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-не поступления в установленный срок Задатка.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b/>
          <w:sz w:val="24"/>
          <w:szCs w:val="24"/>
        </w:rPr>
        <w:t>14. Порядок определения участников аукциона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1) Организатор аукциона посредством штатного интерфейса в срок, установленный настоящим Информационным сообщением, формирует и подписывает ЭП протокол об определении участников по каждому лоту отдельно.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2) Оператор не позднее следующего дня после подписания протокола об определении участников направляет в личный кабинет Претендентов уведомления о признании их участниками аукциона или об отказе о признании участниками с указанием оснований отказа.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b/>
          <w:sz w:val="24"/>
          <w:szCs w:val="24"/>
        </w:rPr>
        <w:t>15. Порядок проведения Процедуры аукциона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1) Участники аукциона, проводимого в электронной форме, участвуют в аукционе под номерами, присвоенными Оператором при регистрации Заявки.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2) Электронный аукцион проводится на электронной площадке в день и время, указанные в Информационном сообщении.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3) Аукцион не проводится в случаях, если: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-на участие в торгах не подано или не принято ни одной Заявки, либо принята только одна Заявка;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-в результате рассмотрения Заявок на участие в торгах все Заявки отклонены;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-в результате рассмотрения заявок на участие в торгах участником признан только один Претендент;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-аукцион (лоты) отменены Организатором аукциона;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-этап подачи предложений о цене по аукциону (лоту) приостановлен.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4) С момента начала подачи предложений о цене в ходе электронного аукциона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5) Предложение о цене признается подписанное ЭП участника ценовое предложение.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6) При подаче предложений о цене Оператор обеспечивает конфиденциальность информации об участниках.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7) Аукцион проводится путем последовательного повышения участниками начальной цены продажи на величину, равную либо кратную величине шага аукциона.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8)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9) Со времени проведения процедуры аукциона Оператором размещается: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-в открытой части электронной площадки — информация о начале проведения процедуры аукциона с указанием наименования имущества, начальной цене и текущего шага аукциона;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-в закрытой части электронной площадки — помимо информации, указанной в открытой части электронной площадки, также предложения о цене имущества и времени их поступления, величина повышения начальной цены (шаг аукциона), время оставшееся     до окончания приема предложений о цене имущества.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 xml:space="preserve">10) В течении одного часа со времени начала проведения процедуры аукциона участникам предлагается заявить о приобретении имущества по начальной цене. 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В случае если в течение указанного времени: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-поступило предложение о начальной цене имущества, то время для представления следующих предложений об увеличении на шаг аукциона цене имущества продлевается на 10 минут со времени представления каждого следующего предложения. Если в течении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11) Программными средствами электронной площадки обеспечивается: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-исключение возможности подачи участником предложения о цене имущества, не соответствующего увеличению текущей цены на величину шага аукциона;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b/>
          <w:sz w:val="24"/>
          <w:szCs w:val="24"/>
        </w:rPr>
        <w:t>16. Подведение итогов Процедуры аукциона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1) Победителем аукциона признается участник, предложивший наиболее высокую цену имущества.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2) Ход проведения процедуры аукциона фиксируется Оператором в электронном журнале, который направляется Организатору аукциона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3) Протокол об итогах аукциона удостоверяет право победителя на заключение договора купли-продажи имущества и подписывается Организатором аукциона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4) Процедура аукциона считается завершенной со времени подписания Организатором аукциона протокола об итогах аукциона.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5) Аукцион признается несостоявшимся в следующих случаях: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-не было подано ни одной заявки на участие либо ни один из Претендентов не признан участником;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-принято решение о признании только одного Претендента участником;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-ни один из участников не сделал предложения о начальной цене имущества.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о признании аукциона несостоявшимся оформляется протоколом.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6)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-наименование имущества и иные позволяющие его индивидуализировать сведения;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-цена сделки;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-фамилия, имя, отчество физического лица или наименование юридического лица — Победителя.</w:t>
      </w:r>
    </w:p>
    <w:p>
      <w:pPr>
        <w:pStyle w:val="Style20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17.</w:t>
      </w:r>
      <w:r>
        <w:rPr>
          <w:color w:val="FF0000"/>
          <w:sz w:val="24"/>
          <w:szCs w:val="24"/>
        </w:rPr>
        <w:t> </w:t>
      </w:r>
      <w:r>
        <w:rPr>
          <w:sz w:val="24"/>
          <w:szCs w:val="24"/>
        </w:rPr>
        <w:t>Заключение договора купли-продажи по итогам аукциона</w:t>
      </w:r>
    </w:p>
    <w:p>
      <w:pPr>
        <w:pStyle w:val="Style20"/>
        <w:spacing w:lineRule="atLeast" w:line="200"/>
        <w:ind w:left="0" w:right="0" w:firstLine="720"/>
        <w:jc w:val="both"/>
        <w:rPr/>
      </w:pPr>
      <w:r>
        <w:rPr>
          <w:b w:val="false"/>
          <w:sz w:val="24"/>
          <w:szCs w:val="24"/>
        </w:rPr>
        <w:t>1) По результатам проведения электронного аукциона договор купли-продажи муниципального имущества заключается в электронной форме и подписывается усиленной квалифицированной электронной подписью сторон такого договора</w:t>
      </w:r>
      <w:r>
        <w:rPr>
          <w:sz w:val="24"/>
          <w:szCs w:val="24"/>
        </w:rPr>
        <w:t>.</w:t>
      </w:r>
    </w:p>
    <w:p>
      <w:pPr>
        <w:pStyle w:val="Style20"/>
        <w:spacing w:lineRule="atLeast" w:line="200"/>
        <w:ind w:left="0" w:right="0" w:firstLine="720"/>
        <w:jc w:val="both"/>
        <w:rPr/>
      </w:pPr>
      <w:r>
        <w:rPr>
          <w:b w:val="false"/>
          <w:sz w:val="24"/>
          <w:szCs w:val="24"/>
        </w:rPr>
        <w:t>2) Договор купли-продажи заключается между Продавцом и Победителем аукциона в соответствии с формой договора купли-продажи, опубликованной в Приложении к настоящему Информационному сообщению, в течение 5 (пяти) рабочих дней с даты подведения итогов аукциона.</w:t>
      </w:r>
    </w:p>
    <w:p>
      <w:pPr>
        <w:pStyle w:val="Style20"/>
        <w:spacing w:lineRule="atLeast" w:line="200"/>
        <w:ind w:left="0" w:right="0" w:firstLine="720"/>
        <w:jc w:val="both"/>
        <w:rPr/>
      </w:pPr>
      <w:r>
        <w:rPr>
          <w:b w:val="false"/>
          <w:sz w:val="24"/>
          <w:szCs w:val="24"/>
        </w:rPr>
        <w:t>3) Оплата по договору купли-продажи производится единовременно не позднее 10 (десяти) календарных дней с момента подписания указанного договора, по безналичному расчету по следующим реквизитам Продавца:</w:t>
      </w:r>
    </w:p>
    <w:p>
      <w:pPr>
        <w:pStyle w:val="Normal"/>
        <w:spacing w:lineRule="atLeast" w:line="200"/>
        <w:ind w:left="0" w:right="0" w:firstLine="708"/>
        <w:jc w:val="both"/>
        <w:rPr/>
      </w:pPr>
      <w:r>
        <w:rPr>
          <w:b w:val="false"/>
          <w:sz w:val="24"/>
          <w:szCs w:val="24"/>
        </w:rPr>
        <w:t>Оплата за  нежилое здание производится в рублях путем перечисления денежных средств по следующим реквизитам:</w:t>
      </w:r>
    </w:p>
    <w:p>
      <w:pPr>
        <w:pStyle w:val="Normal"/>
        <w:ind w:left="0" w:right="0" w:firstLine="720"/>
        <w:jc w:val="both"/>
        <w:rPr/>
      </w:pPr>
      <w:r>
        <w:rPr>
          <w:color w:val="000000"/>
          <w:sz w:val="24"/>
          <w:szCs w:val="24"/>
        </w:rPr>
        <w:t xml:space="preserve">УФК по Ростовской области (Администрация Ковылкинского сельского поселения, </w:t>
      </w:r>
      <w:r>
        <w:rPr>
          <w:bCs/>
          <w:color w:val="000000"/>
          <w:sz w:val="24"/>
          <w:szCs w:val="24"/>
        </w:rPr>
        <w:t>л/с 03583117140</w:t>
      </w:r>
      <w:r>
        <w:rPr>
          <w:color w:val="000000"/>
          <w:sz w:val="24"/>
          <w:szCs w:val="24"/>
        </w:rPr>
        <w:t xml:space="preserve">) ИНН </w:t>
      </w:r>
      <w:r>
        <w:rPr>
          <w:bCs/>
          <w:iCs/>
          <w:color w:val="000000"/>
          <w:sz w:val="24"/>
          <w:szCs w:val="24"/>
        </w:rPr>
        <w:t>6134009849</w:t>
      </w:r>
      <w:r>
        <w:rPr>
          <w:color w:val="000000"/>
          <w:sz w:val="24"/>
          <w:szCs w:val="24"/>
        </w:rPr>
        <w:t xml:space="preserve">, КПП </w:t>
      </w:r>
      <w:r>
        <w:rPr>
          <w:bCs/>
          <w:iCs/>
          <w:color w:val="000000"/>
          <w:sz w:val="24"/>
          <w:szCs w:val="24"/>
        </w:rPr>
        <w:t>613401001</w:t>
      </w:r>
      <w:r>
        <w:rPr>
          <w:color w:val="000000"/>
          <w:sz w:val="24"/>
          <w:szCs w:val="24"/>
        </w:rPr>
        <w:t xml:space="preserve">, код ОКТМО 60654444, </w:t>
      </w:r>
      <w:r>
        <w:rPr>
          <w:iCs/>
          <w:color w:val="000000"/>
          <w:sz w:val="24"/>
          <w:szCs w:val="24"/>
        </w:rPr>
        <w:t>Казначейский счет</w:t>
      </w:r>
      <w:r>
        <w:rPr>
          <w:b/>
          <w:bCs/>
          <w:iCs/>
          <w:color w:val="000000"/>
          <w:sz w:val="24"/>
          <w:szCs w:val="24"/>
        </w:rPr>
        <w:t xml:space="preserve"> </w:t>
      </w:r>
      <w:r>
        <w:rPr>
          <w:bCs/>
          <w:iCs/>
          <w:color w:val="000000"/>
          <w:sz w:val="24"/>
          <w:szCs w:val="24"/>
        </w:rPr>
        <w:t>03231643606544445800</w:t>
      </w:r>
      <w:r>
        <w:rPr>
          <w:bCs/>
          <w:color w:val="000000"/>
          <w:sz w:val="24"/>
          <w:szCs w:val="24"/>
        </w:rPr>
        <w:t xml:space="preserve">, </w:t>
      </w:r>
      <w:r>
        <w:rPr>
          <w:bCs/>
          <w:iCs/>
          <w:color w:val="000000"/>
          <w:sz w:val="24"/>
          <w:szCs w:val="24"/>
        </w:rPr>
        <w:t>ЕКС 40102810845370000050.</w:t>
      </w:r>
      <w:r>
        <w:rPr>
          <w:bCs/>
          <w:color w:val="000000"/>
          <w:sz w:val="24"/>
          <w:szCs w:val="24"/>
        </w:rPr>
        <w:t xml:space="preserve"> Отделение Ростов-на-Дону банка России/УФК по Ростовской области г. Ростова-на-Дону, БИК </w:t>
      </w:r>
      <w:r>
        <w:rPr>
          <w:bCs/>
          <w:iCs/>
          <w:color w:val="000000"/>
          <w:sz w:val="24"/>
          <w:szCs w:val="24"/>
        </w:rPr>
        <w:t>016015102</w:t>
      </w:r>
      <w:r>
        <w:rPr>
          <w:color w:val="000000"/>
          <w:sz w:val="24"/>
          <w:szCs w:val="24"/>
        </w:rPr>
        <w:t xml:space="preserve">,                                                </w:t>
      </w:r>
      <w:r>
        <w:rPr>
          <w:color w:val="000000"/>
          <w:sz w:val="24"/>
          <w:szCs w:val="24"/>
          <w:lang w:val="ru-RU"/>
        </w:rPr>
        <w:t xml:space="preserve">КБК 95111402053100000410 </w:t>
      </w:r>
      <w:r>
        <w:rPr>
          <w:b/>
          <w:color w:val="000000"/>
          <w:sz w:val="24"/>
          <w:szCs w:val="24"/>
          <w:lang w:val="ru-RU"/>
        </w:rPr>
        <w:t xml:space="preserve">- 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Д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оходы от реализации иного имущества, находящегося в собственности сельских поселений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.</w:t>
      </w:r>
      <w:bookmarkStart w:id="1" w:name="__DdeLink__2736_39892175721"/>
      <w:r>
        <w:rPr>
          <w:bCs/>
          <w:color w:val="000000"/>
          <w:sz w:val="24"/>
          <w:szCs w:val="24"/>
          <w:lang w:val="ru-RU"/>
        </w:rPr>
        <w:t xml:space="preserve"> </w:t>
      </w:r>
      <w:bookmarkEnd w:id="1"/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Назначение платежа: оплата за нежилое здание по договору купли-продажи от_____№___ .</w:t>
      </w:r>
    </w:p>
    <w:p>
      <w:pPr>
        <w:pStyle w:val="Normal"/>
        <w:ind w:left="0" w:right="0" w:firstLine="851"/>
        <w:jc w:val="both"/>
        <w:rPr/>
      </w:pPr>
      <w:r>
        <w:rPr>
          <w:color w:val="000000"/>
          <w:sz w:val="24"/>
          <w:szCs w:val="24"/>
        </w:rPr>
        <w:t>Оплата за земельный участок производится в рублях путем перечисления денежных средств по следующим реквизитам:</w:t>
      </w:r>
    </w:p>
    <w:p>
      <w:pPr>
        <w:pStyle w:val="Normal"/>
        <w:ind w:left="0" w:right="0" w:firstLine="720"/>
        <w:jc w:val="both"/>
        <w:rPr/>
      </w:pPr>
      <w:r>
        <w:rPr>
          <w:color w:val="000000"/>
          <w:sz w:val="24"/>
          <w:szCs w:val="24"/>
        </w:rPr>
        <w:t xml:space="preserve">УФК по Ростовской области ( Администрация Ковылкинского сельского поселения, </w:t>
      </w:r>
      <w:r>
        <w:rPr>
          <w:bCs/>
          <w:color w:val="000000"/>
          <w:sz w:val="24"/>
          <w:szCs w:val="24"/>
        </w:rPr>
        <w:t>л/с 03583117140</w:t>
      </w:r>
      <w:r>
        <w:rPr>
          <w:color w:val="000000"/>
          <w:sz w:val="24"/>
          <w:szCs w:val="24"/>
        </w:rPr>
        <w:t xml:space="preserve">) ИНН </w:t>
      </w:r>
      <w:r>
        <w:rPr>
          <w:bCs/>
          <w:iCs/>
          <w:color w:val="000000"/>
          <w:sz w:val="24"/>
          <w:szCs w:val="24"/>
        </w:rPr>
        <w:t>6134009849</w:t>
      </w:r>
      <w:r>
        <w:rPr>
          <w:color w:val="000000"/>
          <w:sz w:val="24"/>
          <w:szCs w:val="24"/>
        </w:rPr>
        <w:t xml:space="preserve">, КПП </w:t>
      </w:r>
      <w:r>
        <w:rPr>
          <w:bCs/>
          <w:iCs/>
          <w:color w:val="000000"/>
          <w:sz w:val="24"/>
          <w:szCs w:val="24"/>
        </w:rPr>
        <w:t>613401001</w:t>
      </w:r>
      <w:r>
        <w:rPr>
          <w:color w:val="000000"/>
          <w:sz w:val="24"/>
          <w:szCs w:val="24"/>
        </w:rPr>
        <w:t xml:space="preserve">, код ОКТМО 60654444, </w:t>
      </w:r>
      <w:r>
        <w:rPr>
          <w:iCs/>
          <w:color w:val="000000"/>
          <w:sz w:val="24"/>
          <w:szCs w:val="24"/>
        </w:rPr>
        <w:t>Казначейский счет</w:t>
      </w:r>
      <w:r>
        <w:rPr>
          <w:b/>
          <w:bCs/>
          <w:iCs/>
          <w:color w:val="000000"/>
          <w:sz w:val="24"/>
          <w:szCs w:val="24"/>
        </w:rPr>
        <w:t xml:space="preserve"> </w:t>
      </w:r>
      <w:r>
        <w:rPr>
          <w:bCs/>
          <w:iCs/>
          <w:color w:val="000000"/>
          <w:sz w:val="24"/>
          <w:szCs w:val="24"/>
        </w:rPr>
        <w:t>03231643606544445800</w:t>
      </w:r>
      <w:r>
        <w:rPr>
          <w:bCs/>
          <w:color w:val="000000"/>
          <w:sz w:val="24"/>
          <w:szCs w:val="24"/>
        </w:rPr>
        <w:t xml:space="preserve">, </w:t>
      </w:r>
      <w:r>
        <w:rPr>
          <w:bCs/>
          <w:iCs/>
          <w:color w:val="000000"/>
          <w:sz w:val="24"/>
          <w:szCs w:val="24"/>
        </w:rPr>
        <w:t>ЕКС 40102810845370000050.</w:t>
      </w:r>
      <w:r>
        <w:rPr>
          <w:bCs/>
          <w:color w:val="000000"/>
          <w:sz w:val="24"/>
          <w:szCs w:val="24"/>
        </w:rPr>
        <w:t xml:space="preserve"> Отделение Ростов-на-Дону банка России/УФК по Ростовской области г. Ростова-на-Дону, БИК </w:t>
      </w:r>
      <w:r>
        <w:rPr>
          <w:bCs/>
          <w:iCs/>
          <w:color w:val="000000"/>
          <w:sz w:val="24"/>
          <w:szCs w:val="24"/>
        </w:rPr>
        <w:t>016015102</w:t>
      </w:r>
      <w:r>
        <w:rPr>
          <w:color w:val="000000"/>
          <w:sz w:val="24"/>
          <w:szCs w:val="24"/>
        </w:rPr>
        <w:t xml:space="preserve">,                                                </w:t>
      </w:r>
      <w:r>
        <w:rPr>
          <w:color w:val="000000"/>
          <w:sz w:val="24"/>
          <w:szCs w:val="24"/>
          <w:lang w:val="ru-RU"/>
        </w:rPr>
        <w:t xml:space="preserve">КБК 951  114 06025 10  0000 430 </w:t>
      </w:r>
      <w:r>
        <w:rPr>
          <w:b/>
          <w:color w:val="000000"/>
          <w:sz w:val="24"/>
          <w:szCs w:val="24"/>
          <w:lang w:val="ru-RU"/>
        </w:rPr>
        <w:t xml:space="preserve">- </w:t>
      </w:r>
      <w:r>
        <w:rPr>
          <w:color w:val="000000"/>
          <w:sz w:val="24"/>
          <w:szCs w:val="24"/>
          <w:lang w:val="ru-RU"/>
        </w:rPr>
        <w:t xml:space="preserve">доходы </w:t>
      </w:r>
      <w:r>
        <w:rPr>
          <w:bCs/>
          <w:color w:val="000000"/>
          <w:sz w:val="22"/>
          <w:szCs w:val="24"/>
          <w:lang w:val="ru-RU"/>
        </w:rPr>
        <w:t xml:space="preserve">от продажи земельных участков 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3"/>
          <w:szCs w:val="24"/>
          <w:u w:val="none"/>
          <w:em w:val="none"/>
          <w:lang w:val="ru-RU"/>
        </w:rPr>
        <w:t>н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3"/>
          <w:u w:val="none"/>
          <w:em w:val="none"/>
        </w:rPr>
        <w:t>аходящихся в собственности сельских  поселений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2"/>
          <w:szCs w:val="24"/>
          <w:u w:val="none"/>
          <w:em w:val="none"/>
          <w:lang w:val="ru-RU"/>
        </w:rPr>
        <w:t>.</w:t>
      </w:r>
      <w:r>
        <w:rPr>
          <w:bCs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Назначение платежа: оплата за земельный участок по договору купли-продажи от___№___</w:t>
      </w:r>
      <w:r>
        <w:rPr>
          <w:color w:val="000000"/>
          <w:sz w:val="24"/>
          <w:szCs w:val="24"/>
        </w:rPr>
        <w:t>__ .</w:t>
      </w:r>
    </w:p>
    <w:p>
      <w:pPr>
        <w:pStyle w:val="Style20"/>
        <w:spacing w:lineRule="atLeast" w:line="200"/>
        <w:ind w:left="0" w:right="0" w:firstLine="720"/>
        <w:jc w:val="both"/>
        <w:rPr/>
      </w:pPr>
      <w:r>
        <w:rPr>
          <w:b w:val="false"/>
          <w:sz w:val="24"/>
          <w:szCs w:val="24"/>
        </w:rPr>
        <w:t>4) Задаток, внесенный Победителем аукциона, засчитывается в счет оплаты приобретаемого имущества.</w:t>
      </w:r>
    </w:p>
    <w:p>
      <w:pPr>
        <w:pStyle w:val="Style20"/>
        <w:spacing w:lineRule="atLeast" w:line="200"/>
        <w:ind w:left="0" w:right="0" w:firstLine="720"/>
        <w:jc w:val="both"/>
        <w:rPr/>
      </w:pPr>
      <w:r>
        <w:rPr>
          <w:b w:val="false"/>
          <w:sz w:val="24"/>
          <w:szCs w:val="24"/>
        </w:rPr>
        <w:t xml:space="preserve">5) 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 </w:t>
      </w:r>
    </w:p>
    <w:p>
      <w:pPr>
        <w:pStyle w:val="Style20"/>
        <w:spacing w:lineRule="atLeast" w:line="200"/>
        <w:ind w:left="0" w:right="0" w:firstLine="720"/>
        <w:jc w:val="both"/>
        <w:rPr/>
      </w:pPr>
      <w:r>
        <w:rPr>
          <w:b w:val="false"/>
          <w:sz w:val="24"/>
          <w:szCs w:val="24"/>
        </w:rPr>
        <w:t>6) Право собственности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ним, при условии выполнения покупателем обязанности по оплате цены продажи в соответствии с договором купли-продажи.</w:t>
      </w:r>
    </w:p>
    <w:p>
      <w:pPr>
        <w:pStyle w:val="Style20"/>
        <w:spacing w:lineRule="atLeast" w:line="200"/>
        <w:ind w:left="0" w:right="0" w:firstLine="720"/>
        <w:jc w:val="both"/>
        <w:rPr/>
      </w:pPr>
      <w:r>
        <w:rPr>
          <w:b w:val="false"/>
          <w:sz w:val="24"/>
          <w:szCs w:val="24"/>
        </w:rPr>
        <w:t>7) Расходы по государственной регистрации перехода права собственности возлагаются на покупателя.</w:t>
      </w:r>
    </w:p>
    <w:p>
      <w:pPr>
        <w:pStyle w:val="Style20"/>
        <w:spacing w:lineRule="atLeast" w:line="200"/>
        <w:ind w:left="0" w:right="0" w:firstLine="720"/>
        <w:jc w:val="both"/>
        <w:rPr/>
      </w:pPr>
      <w:r>
        <w:rPr>
          <w:b w:val="false"/>
          <w:sz w:val="24"/>
          <w:szCs w:val="24"/>
        </w:rPr>
        <w:t>8) Факт оплаты подтверждается выпиской со счета Продавца о поступлении денежных средств в размере и в порядке указанном в договоре купли-продажи.</w:t>
      </w:r>
    </w:p>
    <w:p>
      <w:pPr>
        <w:pStyle w:val="Style20"/>
        <w:spacing w:lineRule="atLeast" w:line="200"/>
        <w:ind w:left="0" w:right="0" w:firstLine="720"/>
        <w:jc w:val="both"/>
        <w:rPr>
          <w:sz w:val="20"/>
        </w:rPr>
      </w:pPr>
      <w:r>
        <w:rPr>
          <w:sz w:val="20"/>
        </w:rPr>
      </w:r>
    </w:p>
    <w:p>
      <w:pPr>
        <w:pStyle w:val="Normal"/>
        <w:ind w:left="0" w:right="0"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720"/>
        <w:jc w:val="both"/>
        <w:rPr/>
      </w:pPr>
      <w:r>
        <w:rPr>
          <w:sz w:val="24"/>
          <w:szCs w:val="24"/>
        </w:rPr>
        <w:t>Приложения:</w:t>
      </w:r>
    </w:p>
    <w:p>
      <w:pPr>
        <w:pStyle w:val="Standard1"/>
        <w:spacing w:lineRule="auto" w:line="192"/>
        <w:jc w:val="right"/>
        <w:rPr/>
      </w:pPr>
      <w:r>
        <w:rPr>
          <w:sz w:val="24"/>
          <w:szCs w:val="24"/>
        </w:rPr>
        <w:t>Приложение 1</w:t>
      </w:r>
    </w:p>
    <w:p>
      <w:pPr>
        <w:pStyle w:val="Standard1"/>
        <w:spacing w:lineRule="auto" w:line="192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andard1"/>
        <w:spacing w:lineRule="auto" w:line="192"/>
        <w:jc w:val="center"/>
        <w:rPr/>
      </w:pPr>
      <w:r>
        <w:rPr>
          <w:b/>
          <w:sz w:val="24"/>
          <w:szCs w:val="24"/>
        </w:rPr>
        <w:t>ЗАЯВКА НА УЧАСТИЕ В АУКЦИОНЕ</w:t>
      </w:r>
    </w:p>
    <w:p>
      <w:pPr>
        <w:pStyle w:val="Standard1"/>
        <w:spacing w:lineRule="auto" w:line="192"/>
        <w:jc w:val="center"/>
        <w:rPr/>
      </w:pPr>
      <w:r>
        <w:rPr>
          <w:b/>
          <w:sz w:val="24"/>
          <w:szCs w:val="24"/>
        </w:rPr>
        <w:t>В ЭЛЕКТРОННОЙ ФОРМЕ</w:t>
      </w:r>
    </w:p>
    <w:p>
      <w:pPr>
        <w:pStyle w:val="Standard1"/>
        <w:spacing w:lineRule="auto" w:line="192"/>
        <w:jc w:val="center"/>
        <w:rPr/>
      </w:pPr>
      <w:r>
        <w:rPr>
          <w:b/>
          <w:sz w:val="24"/>
          <w:szCs w:val="24"/>
        </w:rPr>
        <w:t>по продаже Объекта(ов) (лота) аукциона</w:t>
      </w:r>
    </w:p>
    <w:p>
      <w:pPr>
        <w:pStyle w:val="Standard1"/>
        <w:spacing w:lineRule="auto" w:line="204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1"/>
        <w:spacing w:lineRule="auto" w:line="204"/>
        <w:rPr/>
      </w:pPr>
      <w:r>
        <w:rPr>
          <w:b/>
          <w:sz w:val="24"/>
          <w:szCs w:val="24"/>
        </w:rPr>
        <w:t>В Аукционную комиссию</w:t>
      </w:r>
    </w:p>
    <w:p>
      <w:pPr>
        <w:pStyle w:val="Standard1"/>
        <w:spacing w:lineRule="auto" w:line="204"/>
        <w:jc w:val="right"/>
        <w:rPr/>
      </w:pPr>
      <w:r>
        <w:rPr>
          <w:sz w:val="24"/>
          <w:szCs w:val="24"/>
        </w:rPr>
        <w:t>___________________________________________________________________________________</w:t>
      </w:r>
    </w:p>
    <w:p>
      <w:pPr>
        <w:pStyle w:val="Standard1"/>
        <w:spacing w:lineRule="auto" w:line="192"/>
        <w:jc w:val="center"/>
        <w:rPr/>
      </w:pPr>
      <w:bookmarkStart w:id="2" w:name="OLE_LINK5"/>
      <w:bookmarkStart w:id="3" w:name="OLE_LINK6"/>
      <w:r>
        <w:rPr>
          <w:sz w:val="24"/>
          <w:szCs w:val="24"/>
        </w:rPr>
        <w:t xml:space="preserve"> </w:t>
      </w:r>
      <w:bookmarkEnd w:id="2"/>
      <w:bookmarkEnd w:id="3"/>
      <w:r>
        <w:rPr>
          <w:sz w:val="24"/>
          <w:szCs w:val="24"/>
        </w:rPr>
        <w:t>(наименование Уполномоченного органа)</w:t>
      </w:r>
    </w:p>
    <w:p>
      <w:pPr>
        <w:pStyle w:val="Standard1"/>
        <w:spacing w:lineRule="auto" w:line="204"/>
        <w:rPr/>
      </w:pPr>
      <w:r>
        <w:rPr>
          <w:b/>
          <w:sz w:val="24"/>
          <w:szCs w:val="24"/>
        </w:rPr>
        <w:t>Претендент</w:t>
      </w:r>
    </w:p>
    <w:p>
      <w:pPr>
        <w:pStyle w:val="Standard1"/>
        <w:spacing w:lineRule="auto" w:line="204"/>
        <w:jc w:val="both"/>
        <w:rPr/>
      </w:pPr>
      <w:r>
        <w:rPr>
          <w:sz w:val="24"/>
          <w:szCs w:val="24"/>
        </w:rPr>
        <w:t>___________________________________________________________________________________</w:t>
      </w:r>
    </w:p>
    <w:p>
      <w:pPr>
        <w:pStyle w:val="Standard1"/>
        <w:spacing w:lineRule="auto" w:line="204"/>
        <w:jc w:val="center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(Ф.И.О. для физического лица или ИП, наименование для юридического лица с указанием организационно-правовой формы)</w:t>
      </w:r>
    </w:p>
    <w:p>
      <w:pPr>
        <w:pStyle w:val="Standard1"/>
        <w:spacing w:lineRule="auto" w:line="204"/>
        <w:jc w:val="both"/>
        <w:rPr/>
      </w:pPr>
      <w:r>
        <w:rPr>
          <w:b/>
          <w:sz w:val="24"/>
          <w:szCs w:val="24"/>
        </w:rPr>
        <w:t>действующий на основании</w:t>
      </w:r>
      <w:r>
        <w:rPr>
          <w:b/>
          <w:sz w:val="24"/>
          <w:szCs w:val="24"/>
          <w:vertAlign w:val="superscript"/>
        </w:rPr>
        <w:t>1</w:t>
      </w: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_________________________________________________________________</w:t>
      </w:r>
    </w:p>
    <w:p>
      <w:pPr>
        <w:pStyle w:val="Standard1"/>
        <w:jc w:val="center"/>
        <w:rPr/>
      </w:pPr>
      <w:r>
        <w:rPr>
          <w:sz w:val="24"/>
          <w:szCs w:val="24"/>
        </w:rPr>
        <w:t>(Устав, Положение и т.д.)</w:t>
      </w:r>
    </w:p>
    <w:tbl>
      <w:tblPr>
        <w:tblStyle w:val="Style_10"/>
        <w:tblW w:w="10107" w:type="dxa"/>
        <w:jc w:val="left"/>
        <w:tblInd w:w="-180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CellMar>
          <w:top w:w="0" w:type="dxa"/>
          <w:left w:w="-3" w:type="dxa"/>
          <w:bottom w:w="0" w:type="dxa"/>
          <w:right w:w="108" w:type="dxa"/>
        </w:tblCellMar>
      </w:tblPr>
      <w:tblGrid>
        <w:gridCol w:w="10107"/>
      </w:tblGrid>
      <w:tr>
        <w:trPr>
          <w:trHeight w:val="1124" w:hRule="atLeast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rPr/>
            </w:pPr>
            <w:r>
              <w:rPr>
                <w:b/>
                <w:sz w:val="24"/>
                <w:szCs w:val="24"/>
              </w:rPr>
              <w:t>(заполняется физическим лицом, индивидуальным предпринимателем)</w:t>
            </w:r>
          </w:p>
          <w:p>
            <w:pPr>
              <w:pStyle w:val="Standard1"/>
              <w:spacing w:lineRule="auto" w:line="192"/>
              <w:rPr/>
            </w:pPr>
            <w:r>
              <w:rPr>
                <w:sz w:val="24"/>
                <w:szCs w:val="24"/>
              </w:rPr>
              <w:t>Паспортные данные: серия……………………№ …………………………., дата выдачи «…....» ………………..….г.</w:t>
            </w:r>
          </w:p>
          <w:p>
            <w:pPr>
              <w:pStyle w:val="Standard1"/>
              <w:spacing w:lineRule="auto" w:line="192"/>
              <w:rPr/>
            </w:pPr>
            <w:r>
              <w:rPr>
                <w:sz w:val="24"/>
                <w:szCs w:val="24"/>
              </w:rPr>
              <w:t>кем выдан…………………………………………………………………………………………………………………….</w:t>
            </w:r>
          </w:p>
          <w:p>
            <w:pPr>
              <w:pStyle w:val="Standard1"/>
              <w:spacing w:lineRule="auto" w:line="192"/>
              <w:rPr/>
            </w:pPr>
            <w:r>
              <w:rPr>
                <w:sz w:val="24"/>
                <w:szCs w:val="24"/>
              </w:rPr>
              <w:t>Адрес регистрации по месту жительства …………………………………………………………………………………</w:t>
            </w:r>
          </w:p>
          <w:p>
            <w:pPr>
              <w:pStyle w:val="Standard1"/>
              <w:spacing w:lineRule="auto" w:line="192"/>
              <w:rPr/>
            </w:pPr>
            <w:r>
              <w:rPr>
                <w:sz w:val="24"/>
                <w:szCs w:val="24"/>
              </w:rPr>
              <w:t>Адрес регистрации по месту пребывания …………………………………………………………………………………</w:t>
            </w:r>
          </w:p>
          <w:p>
            <w:pPr>
              <w:pStyle w:val="Standard1"/>
              <w:spacing w:lineRule="auto" w:line="192"/>
              <w:rPr/>
            </w:pPr>
            <w:r>
              <w:rPr>
                <w:sz w:val="24"/>
                <w:szCs w:val="24"/>
              </w:rPr>
              <w:t>Контактный телефон ………………………………………………………………………………………………………..</w:t>
            </w:r>
          </w:p>
          <w:p>
            <w:pPr>
              <w:pStyle w:val="Standard1"/>
              <w:spacing w:lineRule="auto" w:line="192"/>
              <w:rPr/>
            </w:pPr>
            <w:r>
              <w:rPr>
                <w:sz w:val="24"/>
                <w:szCs w:val="24"/>
              </w:rPr>
              <w:t>ОГРНИП (для индивидуальных предпринимателей): № __</w:t>
            </w:r>
          </w:p>
          <w:p>
            <w:pPr>
              <w:pStyle w:val="Standard1"/>
              <w:spacing w:lineRule="auto" w:line="192"/>
              <w:rPr/>
            </w:pPr>
            <w:r>
              <w:rPr>
                <w:sz w:val="24"/>
                <w:szCs w:val="24"/>
              </w:rPr>
              <w:t>СНИЛС ……………………………………………………</w:t>
            </w:r>
          </w:p>
        </w:tc>
      </w:tr>
      <w:tr>
        <w:trPr>
          <w:trHeight w:val="1024" w:hRule="atLeast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spacing w:lineRule="auto" w:line="192"/>
              <w:rPr/>
            </w:pPr>
            <w:r>
              <w:rPr>
                <w:b/>
                <w:sz w:val="24"/>
                <w:szCs w:val="24"/>
              </w:rPr>
              <w:t>(заполняется юридическим лицом)</w:t>
            </w:r>
          </w:p>
          <w:p>
            <w:pPr>
              <w:pStyle w:val="Standard1"/>
              <w:spacing w:lineRule="auto" w:line="192"/>
              <w:rPr/>
            </w:pPr>
            <w:r>
              <w:rPr>
                <w:sz w:val="24"/>
                <w:szCs w:val="24"/>
              </w:rPr>
              <w:t>Адрес местонахождения……………………………………………………………………………………………………..</w:t>
            </w:r>
          </w:p>
          <w:p>
            <w:pPr>
              <w:pStyle w:val="Standard1"/>
              <w:spacing w:lineRule="auto" w:line="192"/>
              <w:rPr/>
            </w:pPr>
            <w:r>
              <w:rPr>
                <w:sz w:val="24"/>
                <w:szCs w:val="24"/>
              </w:rPr>
              <w:t>Почтовый адрес…………………………………………………………………………………........................................</w:t>
            </w:r>
          </w:p>
          <w:p>
            <w:pPr>
              <w:pStyle w:val="Standard1"/>
              <w:spacing w:lineRule="auto" w:line="192"/>
              <w:rPr/>
            </w:pPr>
            <w:r>
              <w:rPr>
                <w:sz w:val="24"/>
                <w:szCs w:val="24"/>
              </w:rPr>
              <w:t>Контактный телефон….…..…………………………………………………………………………………………………</w:t>
            </w:r>
          </w:p>
        </w:tc>
      </w:tr>
      <w:tr>
        <w:trPr>
          <w:trHeight w:val="1179" w:hRule="atLeast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fill="FFFFFF" w:val="clear"/>
            <w:tcMar>
              <w:left w:w="-3" w:type="dxa"/>
            </w:tcMar>
          </w:tcPr>
          <w:p>
            <w:pPr>
              <w:pStyle w:val="Standard1"/>
              <w:spacing w:lineRule="auto" w:line="192"/>
              <w:rPr/>
            </w:pPr>
            <w:r>
              <w:rPr>
                <w:b/>
                <w:sz w:val="24"/>
                <w:szCs w:val="24"/>
              </w:rPr>
              <w:t>Представитель Претендента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>
            <w:pPr>
              <w:pStyle w:val="Standard1"/>
              <w:spacing w:lineRule="auto" w:line="192"/>
              <w:jc w:val="center"/>
              <w:rPr/>
            </w:pPr>
            <w:r>
              <w:rPr>
                <w:b/>
                <w:sz w:val="24"/>
                <w:szCs w:val="24"/>
              </w:rPr>
              <w:t>(Ф.И.О.)</w:t>
            </w:r>
          </w:p>
          <w:p>
            <w:pPr>
              <w:pStyle w:val="Standard1"/>
              <w:spacing w:lineRule="auto" w:line="192"/>
              <w:rPr/>
            </w:pPr>
            <w:r>
              <w:rPr>
                <w:sz w:val="24"/>
                <w:szCs w:val="24"/>
              </w:rPr>
              <w:t>Действует на основании доверенности от «…..»…………20..….г., № ………………………………………………….</w:t>
            </w:r>
          </w:p>
          <w:p>
            <w:pPr>
              <w:pStyle w:val="Standard1"/>
              <w:spacing w:lineRule="auto" w:line="192"/>
              <w:rPr/>
            </w:pPr>
            <w:r>
              <w:rPr>
                <w:sz w:val="24"/>
                <w:szCs w:val="24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>
            <w:pPr>
              <w:pStyle w:val="Standard1"/>
              <w:spacing w:lineRule="auto" w:line="192"/>
              <w:rPr/>
            </w:pPr>
            <w:r>
              <w:rPr>
                <w:sz w:val="24"/>
                <w:szCs w:val="24"/>
              </w:rPr>
              <w:t>кем выдан..……………………………………………….……………………………..……………………………………</w:t>
            </w:r>
          </w:p>
          <w:p>
            <w:pPr>
              <w:pStyle w:val="Standard1"/>
              <w:spacing w:lineRule="auto" w:line="192"/>
              <w:rPr/>
            </w:pPr>
            <w:r>
              <w:rPr>
                <w:sz w:val="24"/>
                <w:szCs w:val="24"/>
              </w:rPr>
              <w:t>Адрес регистрации по месту жительства …………………………………………………………………………………</w:t>
            </w:r>
          </w:p>
          <w:p>
            <w:pPr>
              <w:pStyle w:val="Standard1"/>
              <w:spacing w:lineRule="auto" w:line="192"/>
              <w:rPr/>
            </w:pPr>
            <w:r>
              <w:rPr>
                <w:sz w:val="24"/>
                <w:szCs w:val="24"/>
              </w:rPr>
              <w:t>Адрес регистрации по месту пребывания …………………………………………………………………………………</w:t>
            </w:r>
          </w:p>
          <w:p>
            <w:pPr>
              <w:pStyle w:val="Standard1"/>
              <w:spacing w:lineRule="auto" w:line="192"/>
              <w:rPr/>
            </w:pPr>
            <w:r>
              <w:rPr>
                <w:sz w:val="24"/>
                <w:szCs w:val="24"/>
              </w:rPr>
              <w:t>Контактный телефон……..………………………………………………………………………………………………….</w:t>
            </w:r>
          </w:p>
          <w:p>
            <w:pPr>
              <w:pStyle w:val="Standard1"/>
              <w:spacing w:lineRule="auto" w:line="192"/>
              <w:rPr/>
            </w:pPr>
            <w:r>
              <w:rPr>
                <w:sz w:val="24"/>
                <w:szCs w:val="24"/>
              </w:rPr>
              <w:t>СНИЛС…………………………………………………</w:t>
            </w:r>
          </w:p>
        </w:tc>
      </w:tr>
    </w:tbl>
    <w:p>
      <w:pPr>
        <w:pStyle w:val="Standard1"/>
        <w:widowControl w:val="false"/>
        <w:spacing w:before="1" w:after="1"/>
        <w:ind w:left="1" w:right="1" w:hanging="1"/>
        <w:jc w:val="both"/>
        <w:rPr/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принял решение об участии в аукционе в электронной форме по продаже Объекта(ов) (лота) аукциона:</w:t>
      </w:r>
    </w:p>
    <w:p>
      <w:pPr>
        <w:pStyle w:val="Standard1"/>
        <w:widowControl w:val="false"/>
        <w:spacing w:before="1" w:after="1"/>
        <w:ind w:left="1" w:right="1" w:hanging="1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Style_10"/>
        <w:tblW w:w="10107" w:type="dxa"/>
        <w:jc w:val="left"/>
        <w:tblInd w:w="-180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CellMar>
          <w:top w:w="0" w:type="dxa"/>
          <w:left w:w="-3" w:type="dxa"/>
          <w:bottom w:w="0" w:type="dxa"/>
          <w:right w:w="108" w:type="dxa"/>
        </w:tblCellMar>
      </w:tblPr>
      <w:tblGrid>
        <w:gridCol w:w="10107"/>
      </w:tblGrid>
      <w:tr>
        <w:trPr>
          <w:trHeight w:val="397" w:hRule="atLeast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fill="FFFFFF" w:val="clear"/>
            <w:tcMar>
              <w:left w:w="-3" w:type="dxa"/>
            </w:tcMar>
          </w:tcPr>
          <w:p>
            <w:pPr>
              <w:pStyle w:val="Standard1"/>
              <w:jc w:val="both"/>
              <w:rPr/>
            </w:pPr>
            <w:r>
              <w:rPr>
                <w:sz w:val="24"/>
                <w:szCs w:val="24"/>
              </w:rPr>
              <w:t>Дата аукциона:………..……………. № Лота………………,</w:t>
            </w:r>
          </w:p>
          <w:p>
            <w:pPr>
              <w:pStyle w:val="Standard1"/>
              <w:jc w:val="both"/>
              <w:rPr/>
            </w:pPr>
            <w:r>
              <w:rPr>
                <w:sz w:val="24"/>
                <w:szCs w:val="24"/>
              </w:rPr>
              <w:t>Наименование Объекта(ов) (лота) аукциона ………………………………………………………...……...……...</w:t>
            </w:r>
          </w:p>
          <w:p>
            <w:pPr>
              <w:pStyle w:val="Standard1"/>
              <w:jc w:val="both"/>
              <w:rPr/>
            </w:pPr>
            <w:r>
              <w:rPr>
                <w:sz w:val="24"/>
                <w:szCs w:val="24"/>
              </w:rPr>
              <w:t>Адрес (местонахождение) Объекта(ов) (лота) аукциона ………………………………………………………...…</w:t>
            </w:r>
          </w:p>
        </w:tc>
      </w:tr>
    </w:tbl>
    <w:p>
      <w:pPr>
        <w:pStyle w:val="Standard1"/>
        <w:widowControl w:val="false"/>
        <w:spacing w:before="1" w:after="1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andard1"/>
        <w:widowControl w:val="false"/>
        <w:spacing w:before="1" w:after="1"/>
        <w:jc w:val="both"/>
        <w:rPr/>
      </w:pPr>
      <w:r>
        <w:rPr>
          <w:b/>
          <w:sz w:val="24"/>
          <w:szCs w:val="24"/>
        </w:rPr>
        <w:t xml:space="preserve">и обязуется обеспечить поступление задатка в размере_____________________________ руб. </w:t>
      </w:r>
      <w:r>
        <w:rPr>
          <w:sz w:val="24"/>
          <w:szCs w:val="24"/>
        </w:rPr>
        <w:t>__________________________________________________(сумма прописью),</w:t>
      </w:r>
    </w:p>
    <w:p>
      <w:pPr>
        <w:pStyle w:val="Standard1"/>
        <w:widowControl w:val="false"/>
        <w:spacing w:before="1" w:after="1"/>
        <w:jc w:val="both"/>
        <w:rPr/>
      </w:pPr>
      <w:r>
        <w:rPr>
          <w:b/>
          <w:sz w:val="24"/>
          <w:szCs w:val="24"/>
        </w:rPr>
        <w:t>в сроки и в порядке установленные в Информационном сообщении на указанный лот.</w:t>
      </w:r>
    </w:p>
    <w:p>
      <w:pPr>
        <w:pStyle w:val="Standard1"/>
        <w:widowControl w:val="false"/>
        <w:spacing w:before="1" w:after="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1"/>
        <w:numPr>
          <w:ilvl w:val="0"/>
          <w:numId w:val="2"/>
        </w:numPr>
        <w:jc w:val="both"/>
        <w:rPr/>
      </w:pPr>
      <w:r>
        <w:rPr>
          <w:sz w:val="24"/>
          <w:szCs w:val="24"/>
        </w:rPr>
        <w:t>Претендент обязуется:</w:t>
      </w:r>
    </w:p>
    <w:p>
      <w:pPr>
        <w:pStyle w:val="Standard1"/>
        <w:ind w:left="360" w:right="0" w:hanging="360"/>
        <w:jc w:val="both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1.1. Соблюдать условия и порядок проведения аукциона, содержащиеся в Информационном сообщении.</w:t>
      </w:r>
    </w:p>
    <w:p>
      <w:pPr>
        <w:pStyle w:val="Standard1"/>
        <w:ind w:left="360" w:right="0" w:hanging="360"/>
        <w:jc w:val="both"/>
        <w:rPr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1.2. 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</w:t>
      </w:r>
    </w:p>
    <w:p>
      <w:pPr>
        <w:pStyle w:val="Standard1"/>
        <w:numPr>
          <w:ilvl w:val="0"/>
          <w:numId w:val="3"/>
        </w:numPr>
        <w:jc w:val="both"/>
        <w:rPr/>
      </w:pPr>
      <w:r>
        <w:rPr>
          <w:sz w:val="24"/>
          <w:szCs w:val="24"/>
        </w:rPr>
        <w:t>Задаток Победителя аукциона засчитывается в счет оплаты приобретаемого Объекта(ов) (лота) аукциона.</w:t>
      </w:r>
    </w:p>
    <w:p>
      <w:pPr>
        <w:pStyle w:val="Standard1"/>
        <w:numPr>
          <w:ilvl w:val="0"/>
          <w:numId w:val="3"/>
        </w:numPr>
        <w:jc w:val="both"/>
        <w:rPr/>
      </w:pPr>
      <w:r>
        <w:rPr>
          <w:sz w:val="24"/>
          <w:szCs w:val="24"/>
        </w:rPr>
        <w:t>Претенденту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понятны все требования и положения Информационного сообщения. Претенденту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известно фактическое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состояние и технические характеристики Объекта(ов) (лота) (п.1.)</w:t>
      </w:r>
      <w:r>
        <w:rPr>
          <w:b/>
          <w:sz w:val="24"/>
          <w:szCs w:val="24"/>
        </w:rPr>
        <w:t xml:space="preserve"> и он не имеет претензий к ним.</w:t>
      </w:r>
    </w:p>
    <w:p>
      <w:pPr>
        <w:pStyle w:val="Standard1"/>
        <w:numPr>
          <w:ilvl w:val="0"/>
          <w:numId w:val="3"/>
        </w:numPr>
        <w:jc w:val="both"/>
        <w:rPr/>
      </w:pPr>
      <w:r>
        <w:rPr>
          <w:sz w:val="24"/>
          <w:szCs w:val="24"/>
        </w:rPr>
        <w:t>Претендент извещен о том, что он вправе отозвать Заявку в порядке и в сроки, установленные в Информационном сообщении.</w:t>
      </w:r>
    </w:p>
    <w:p>
      <w:pPr>
        <w:pStyle w:val="Standard1"/>
        <w:numPr>
          <w:ilvl w:val="0"/>
          <w:numId w:val="3"/>
        </w:numPr>
        <w:jc w:val="both"/>
        <w:rPr/>
      </w:pPr>
      <w:r>
        <w:rPr>
          <w:sz w:val="24"/>
          <w:szCs w:val="24"/>
        </w:rPr>
        <w:t>Ответственность за достоверность представленных документов и информации несет Претендент.</w:t>
      </w:r>
    </w:p>
    <w:p>
      <w:pPr>
        <w:pStyle w:val="Standard1"/>
        <w:numPr>
          <w:ilvl w:val="0"/>
          <w:numId w:val="3"/>
        </w:numPr>
        <w:jc w:val="both"/>
        <w:rPr/>
      </w:pPr>
      <w:r>
        <w:rPr>
          <w:sz w:val="24"/>
          <w:szCs w:val="24"/>
        </w:rPr>
        <w:t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Объекта(ов) (лота) аукциона в результате осмотра, который осуществляется по адресу местонахождения Объекта(ов) (лота) аукциона.</w:t>
      </w:r>
    </w:p>
    <w:p>
      <w:pPr>
        <w:pStyle w:val="Standard1"/>
        <w:numPr>
          <w:ilvl w:val="0"/>
          <w:numId w:val="3"/>
        </w:numPr>
        <w:jc w:val="both"/>
        <w:rPr/>
      </w:pPr>
      <w:r>
        <w:rPr>
          <w:sz w:val="24"/>
          <w:szCs w:val="24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Объекта(ов) (лота) аукциона, а также приостановлением организации и проведения аукциона.</w:t>
      </w:r>
    </w:p>
    <w:p>
      <w:pPr>
        <w:pStyle w:val="Standard1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andard1"/>
        <w:ind w:left="360" w:right="0" w:hanging="0"/>
        <w:jc w:val="both"/>
        <w:rPr/>
      </w:pPr>
      <w:r>
        <w:rPr>
          <w:sz w:val="24"/>
          <w:szCs w:val="24"/>
        </w:rPr>
        <w:t>___________________________________________________</w:t>
      </w:r>
    </w:p>
    <w:p>
      <w:pPr>
        <w:pStyle w:val="Standard1"/>
        <w:ind w:left="360" w:right="0" w:hanging="0"/>
        <w:jc w:val="both"/>
        <w:rPr/>
      </w:pP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Заполняется при подаче Заявки юридическим лицом</w:t>
      </w:r>
    </w:p>
    <w:p>
      <w:pPr>
        <w:pStyle w:val="Standard1"/>
        <w:ind w:left="360" w:right="0" w:hanging="0"/>
        <w:jc w:val="both"/>
        <w:rPr/>
      </w:pPr>
      <w:r>
        <w:rPr>
          <w:b/>
          <w:sz w:val="24"/>
          <w:szCs w:val="24"/>
        </w:rPr>
        <w:t xml:space="preserve">2 </w:t>
      </w:r>
      <w:r>
        <w:rPr>
          <w:sz w:val="24"/>
          <w:szCs w:val="24"/>
        </w:rPr>
        <w:t>Заполняется при подаче Заявки лицом, действующим по доверенности</w:t>
      </w:r>
    </w:p>
    <w:p>
      <w:pPr>
        <w:pStyle w:val="Standard1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1"/>
        <w:numPr>
          <w:ilvl w:val="0"/>
          <w:numId w:val="3"/>
        </w:numPr>
        <w:jc w:val="both"/>
        <w:rPr/>
      </w:pPr>
      <w:r>
        <w:rPr>
          <w:sz w:val="24"/>
          <w:szCs w:val="24"/>
        </w:rPr>
        <w:t>В соответствии с Федеральным законом от 27.07.2006 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>
      <w:pPr>
        <w:pStyle w:val="ListParagraph1"/>
        <w:ind w:left="360" w:right="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andard1"/>
        <w:jc w:val="both"/>
        <w:rPr/>
      </w:pPr>
      <w:r>
        <w:rPr>
          <w:b/>
          <w:sz w:val="24"/>
          <w:szCs w:val="24"/>
        </w:rPr>
        <w:t>Платежные реквизиты Претендента:</w:t>
      </w:r>
    </w:p>
    <w:p>
      <w:pPr>
        <w:pStyle w:val="Standard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1"/>
        <w:jc w:val="both"/>
        <w:rPr/>
      </w:pPr>
      <w:r>
        <w:rPr>
          <w:sz w:val="24"/>
          <w:szCs w:val="24"/>
        </w:rPr>
        <w:t>___________________________________________________________________________________________________________________</w:t>
      </w:r>
    </w:p>
    <w:p>
      <w:pPr>
        <w:pStyle w:val="Standard1"/>
        <w:jc w:val="center"/>
        <w:rPr/>
      </w:pPr>
      <w:r>
        <w:rPr>
          <w:sz w:val="24"/>
          <w:szCs w:val="24"/>
        </w:rPr>
        <w:t>(Ф.И.О. для физического лица или ИП, наименование для юридического лица)</w:t>
      </w:r>
    </w:p>
    <w:tbl>
      <w:tblPr>
        <w:tblStyle w:val="Style_10"/>
        <w:tblW w:w="10108" w:type="dxa"/>
        <w:jc w:val="left"/>
        <w:tblInd w:w="-180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0" w:type="dxa"/>
          <w:left w:w="-3" w:type="dxa"/>
          <w:bottom w:w="0" w:type="dxa"/>
          <w:right w:w="108" w:type="dxa"/>
        </w:tblCellMar>
      </w:tblPr>
      <w:tblGrid>
        <w:gridCol w:w="2022"/>
        <w:gridCol w:w="688"/>
        <w:gridCol w:w="689"/>
        <w:gridCol w:w="688"/>
        <w:gridCol w:w="689"/>
        <w:gridCol w:w="688"/>
        <w:gridCol w:w="688"/>
        <w:gridCol w:w="689"/>
        <w:gridCol w:w="688"/>
        <w:gridCol w:w="688"/>
        <w:gridCol w:w="689"/>
        <w:gridCol w:w="688"/>
        <w:gridCol w:w="513"/>
      </w:tblGrid>
      <w:tr>
        <w:trPr>
          <w:trHeight w:val="187" w:hRule="atLeast"/>
        </w:trPr>
        <w:tc>
          <w:tcPr>
            <w:tcW w:w="202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</w:tcPr>
          <w:p>
            <w:pPr>
              <w:pStyle w:val="Standard1"/>
              <w:rPr/>
            </w:pPr>
            <w:r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Претендента</w:t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02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</w:tcPr>
          <w:p>
            <w:pPr>
              <w:pStyle w:val="Standard1"/>
              <w:rPr/>
            </w:pPr>
            <w:r>
              <w:rPr>
                <w:sz w:val="24"/>
                <w:szCs w:val="24"/>
              </w:rPr>
              <w:t>КПП</w:t>
            </w:r>
            <w:r>
              <w:rPr>
                <w:sz w:val="24"/>
                <w:szCs w:val="24"/>
                <w:vertAlign w:val="superscript"/>
              </w:rPr>
              <w:t>4</w:t>
            </w:r>
            <w:r>
              <w:rPr>
                <w:sz w:val="24"/>
                <w:szCs w:val="24"/>
              </w:rPr>
              <w:t>Претендента</w:t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Standard1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andard1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andard1"/>
        <w:jc w:val="both"/>
        <w:rPr/>
      </w:pPr>
      <w:r>
        <w:rPr>
          <w:sz w:val="24"/>
          <w:szCs w:val="24"/>
        </w:rPr>
        <w:t>____________________________________________________________________________________________________________________</w:t>
      </w:r>
    </w:p>
    <w:p>
      <w:pPr>
        <w:pStyle w:val="Standard1"/>
        <w:jc w:val="center"/>
        <w:rPr/>
      </w:pPr>
      <w:r>
        <w:rPr>
          <w:sz w:val="24"/>
          <w:szCs w:val="24"/>
        </w:rPr>
        <w:t>(Наименование Банка в котором у Претендента открыт счет; название города, где находится банк)</w:t>
      </w:r>
    </w:p>
    <w:p>
      <w:pPr>
        <w:pStyle w:val="Standard1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Style_10"/>
        <w:tblW w:w="10581" w:type="dxa"/>
        <w:jc w:val="left"/>
        <w:tblInd w:w="-180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0" w:type="dxa"/>
          <w:left w:w="-3" w:type="dxa"/>
          <w:bottom w:w="0" w:type="dxa"/>
          <w:right w:w="108" w:type="dxa"/>
        </w:tblCellMar>
      </w:tblPr>
      <w:tblGrid>
        <w:gridCol w:w="503"/>
        <w:gridCol w:w="504"/>
        <w:gridCol w:w="226"/>
        <w:gridCol w:w="264"/>
        <w:gridCol w:w="174"/>
        <w:gridCol w:w="343"/>
        <w:gridCol w:w="104"/>
        <w:gridCol w:w="400"/>
        <w:gridCol w:w="40"/>
        <w:gridCol w:w="440"/>
        <w:gridCol w:w="10"/>
        <w:gridCol w:w="430"/>
        <w:gridCol w:w="78"/>
        <w:gridCol w:w="362"/>
        <w:gridCol w:w="151"/>
        <w:gridCol w:w="297"/>
        <w:gridCol w:w="198"/>
        <w:gridCol w:w="242"/>
        <w:gridCol w:w="262"/>
        <w:gridCol w:w="21"/>
        <w:gridCol w:w="492"/>
        <w:gridCol w:w="181"/>
        <w:gridCol w:w="313"/>
        <w:gridCol w:w="513"/>
        <w:gridCol w:w="507"/>
        <w:gridCol w:w="501"/>
        <w:gridCol w:w="507"/>
        <w:gridCol w:w="504"/>
        <w:gridCol w:w="501"/>
        <w:gridCol w:w="503"/>
        <w:gridCol w:w="501"/>
        <w:gridCol w:w="506"/>
      </w:tblGrid>
      <w:tr>
        <w:trPr>
          <w:trHeight w:val="224" w:hRule="atLeast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</w:tcPr>
          <w:p>
            <w:pPr>
              <w:pStyle w:val="Standard1"/>
              <w:tabs>
                <w:tab w:val="left" w:pos="900" w:leader="none"/>
              </w:tabs>
              <w:jc w:val="both"/>
              <w:rPr/>
            </w:pPr>
            <w:r>
              <w:rPr>
                <w:sz w:val="24"/>
                <w:szCs w:val="24"/>
              </w:rPr>
              <w:t>р/с или (л/с)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7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0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9" w:hRule="atLeast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</w:tcPr>
          <w:p>
            <w:pPr>
              <w:pStyle w:val="Standard1"/>
              <w:tabs>
                <w:tab w:val="left" w:pos="900" w:leader="none"/>
              </w:tabs>
              <w:jc w:val="both"/>
              <w:rPr/>
            </w:pPr>
            <w:r>
              <w:rPr>
                <w:sz w:val="24"/>
                <w:szCs w:val="24"/>
              </w:rPr>
              <w:t>к/с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7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0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1233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</w:tcPr>
          <w:p>
            <w:pPr>
              <w:pStyle w:val="Standard1"/>
              <w:jc w:val="both"/>
              <w:rPr/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43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7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fill="auto" w:val="clear"/>
            <w:tcMar>
              <w:left w:w="-3" w:type="dxa"/>
            </w:tcMar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56" w:type="dxa"/>
            <w:gridSpan w:val="10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</w:tcPr>
          <w:p>
            <w:pPr>
              <w:pStyle w:val="Standar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</w:tcPr>
          <w:p>
            <w:pPr>
              <w:pStyle w:val="Standard1"/>
              <w:jc w:val="both"/>
              <w:rPr/>
            </w:pPr>
            <w:r>
              <w:rPr>
                <w:sz w:val="24"/>
                <w:szCs w:val="24"/>
              </w:rPr>
              <w:t>КПП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7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0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50" w:type="dxa"/>
            <w:gridSpan w:val="1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</w:tcPr>
          <w:p>
            <w:pPr>
              <w:pStyle w:val="Standar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</w:tcPr>
          <w:p>
            <w:pPr>
              <w:pStyle w:val="Standard1"/>
              <w:jc w:val="both"/>
              <w:rPr/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7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0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50" w:type="dxa"/>
            <w:gridSpan w:val="1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3" w:type="dxa"/>
            </w:tcMar>
          </w:tcPr>
          <w:p>
            <w:pPr>
              <w:pStyle w:val="Standar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Standard1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andard1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andard1"/>
        <w:jc w:val="both"/>
        <w:rPr/>
      </w:pP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</w:t>
      </w:r>
    </w:p>
    <w:p>
      <w:pPr>
        <w:pStyle w:val="Standard1"/>
        <w:jc w:val="both"/>
        <w:rPr/>
      </w:pPr>
      <w:r>
        <w:rPr>
          <w:b/>
          <w:sz w:val="24"/>
          <w:szCs w:val="24"/>
        </w:rPr>
        <w:t xml:space="preserve">4 </w:t>
      </w:r>
      <w:r>
        <w:rPr>
          <w:sz w:val="24"/>
          <w:szCs w:val="24"/>
        </w:rPr>
        <w:t>КПП в отношении юридических лиц и индивидуальных предпринимателей.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4"/>
        </w:numPr>
        <w:spacing w:lineRule="auto" w:line="240"/>
        <w:jc w:val="both"/>
        <w:rPr/>
      </w:pPr>
      <w:r>
        <w:rPr>
          <w:sz w:val="24"/>
          <w:szCs w:val="24"/>
        </w:rPr>
        <w:t>Форма описи документов, прилагаемых к заявке на участие в аукционе.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Опись</w:t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документов, прилагаемых к заявке</w:t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на участие в аукционе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480"/>
        <w:ind w:left="360" w:right="0" w:hanging="0"/>
        <w:rPr/>
      </w:pPr>
      <w:r>
        <w:rPr>
          <w:sz w:val="24"/>
          <w:szCs w:val="24"/>
        </w:rPr>
        <w:t>1. _______________________________________________________________________</w:t>
      </w:r>
    </w:p>
    <w:p>
      <w:pPr>
        <w:pStyle w:val="Normal"/>
        <w:spacing w:lineRule="auto" w:line="480"/>
        <w:ind w:left="360" w:right="0" w:hanging="0"/>
        <w:rPr/>
      </w:pPr>
      <w:r>
        <w:rPr>
          <w:sz w:val="24"/>
          <w:szCs w:val="24"/>
        </w:rPr>
        <w:t>2. _______________________________________________________________________</w:t>
      </w:r>
    </w:p>
    <w:p>
      <w:pPr>
        <w:pStyle w:val="Normal"/>
        <w:spacing w:lineRule="auto" w:line="480"/>
        <w:ind w:left="360" w:right="0" w:hanging="0"/>
        <w:rPr/>
      </w:pPr>
      <w:r>
        <w:rPr>
          <w:sz w:val="24"/>
          <w:szCs w:val="24"/>
        </w:rPr>
        <w:t>3. _______________________________________________________________________</w:t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rPr/>
      </w:pPr>
      <w:r>
        <w:rPr>
          <w:sz w:val="24"/>
          <w:szCs w:val="24"/>
        </w:rPr>
        <w:t>Подпись Претендента (его полномочного представителя)</w:t>
      </w:r>
    </w:p>
    <w:p>
      <w:pPr>
        <w:pStyle w:val="Normal"/>
        <w:ind w:left="360" w:right="0" w:hanging="0"/>
        <w:rPr/>
      </w:pPr>
      <w:r>
        <w:rPr>
          <w:sz w:val="24"/>
          <w:szCs w:val="24"/>
        </w:rPr>
        <w:t>_______________________________________________________</w:t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rPr/>
      </w:pPr>
      <w:r>
        <w:rPr>
          <w:sz w:val="24"/>
          <w:szCs w:val="24"/>
        </w:rPr>
        <w:t>М.п.                        «__»____________20__г.</w:t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ind w:left="360" w:right="0" w:hanging="0"/>
        <w:rPr/>
      </w:pPr>
      <w:r>
        <w:rPr>
          <w:sz w:val="24"/>
          <w:szCs w:val="24"/>
        </w:rPr>
        <w:t>Подпись уполномоченного лица Продавца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6"/>
        </w:numPr>
        <w:suppressAutoHyphens w:val="false"/>
        <w:spacing w:lineRule="auto" w:line="240"/>
        <w:jc w:val="both"/>
        <w:textAlignment w:val="auto"/>
        <w:rPr/>
      </w:pPr>
      <w:r>
        <w:rPr>
          <w:sz w:val="24"/>
          <w:szCs w:val="24"/>
        </w:rPr>
        <w:t>Проект договора о задатке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Договор о задатке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«___»___________ 20__</w:t>
        <w:tab/>
        <w:tab/>
        <w:t xml:space="preserve"> </w:t>
        <w:tab/>
        <w:tab/>
        <w:tab/>
        <w:tab/>
        <w:tab/>
        <w:t xml:space="preserve">                                                   х.Ковылкин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708"/>
        <w:jc w:val="both"/>
        <w:rPr/>
      </w:pPr>
      <w:r>
        <w:rPr>
          <w:sz w:val="24"/>
          <w:szCs w:val="24"/>
        </w:rPr>
        <w:t>Муниципальное образование "Ковылкинское сельское поселение" в лице   ______________________, именуемое в дальнейшем «Продавец», действующего на основании __________________________, с одной стороны, и ______________________, именуемый (-ая) в дальнейшем Вкладчик, в лице ______________________, с другой стороны, заключили настоящий Договор о нижеследующем.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sz w:val="24"/>
          <w:szCs w:val="24"/>
        </w:rPr>
        <w:t>Статья 1. Предмет Договора.</w:t>
      </w:r>
    </w:p>
    <w:p>
      <w:pPr>
        <w:pStyle w:val="Normal"/>
        <w:spacing w:lineRule="atLeast" w:line="200"/>
        <w:jc w:val="both"/>
        <w:rPr/>
      </w:pPr>
      <w:r>
        <w:rPr>
          <w:sz w:val="24"/>
          <w:szCs w:val="24"/>
        </w:rPr>
        <w:t>1.1. Вкладчик для участия в Аукционе по продаже имущества: _________________________________, находящегося в собственности муниципального образования "Ковылкинское сельское поселение" на балансе ____________________________ (далее – Аукцион), перечисляет денежные средства. Гарантийное обеспечение перечисляется Претендентом на следующие реквизиты Оператора:</w:t>
      </w:r>
    </w:p>
    <w:p>
      <w:pPr>
        <w:pStyle w:val="Normal"/>
        <w:spacing w:lineRule="atLeast" w:line="200"/>
        <w:jc w:val="both"/>
        <w:rPr/>
      </w:pPr>
      <w:r>
        <w:rPr>
          <w:sz w:val="24"/>
          <w:szCs w:val="24"/>
        </w:rPr>
        <w:tab/>
        <w:t xml:space="preserve">Задаток вносится по следующим реквизитам Получатель: 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ООО «РТС-тендер»</w:t>
      </w:r>
    </w:p>
    <w:p>
      <w:pPr>
        <w:pStyle w:val="Normal"/>
        <w:spacing w:lineRule="atLeast" w:line="200"/>
        <w:jc w:val="both"/>
        <w:rPr/>
      </w:pPr>
      <w:r>
        <w:rPr>
          <w:sz w:val="24"/>
          <w:szCs w:val="24"/>
        </w:rPr>
        <w:tab/>
        <w:t>ИНН: 7710357167, КПП: 773001001</w:t>
      </w:r>
    </w:p>
    <w:p>
      <w:pPr>
        <w:pStyle w:val="Normal"/>
        <w:spacing w:lineRule="atLeast" w:line="200"/>
        <w:jc w:val="both"/>
        <w:rPr/>
      </w:pPr>
      <w:r>
        <w:rPr>
          <w:sz w:val="24"/>
          <w:szCs w:val="24"/>
        </w:rPr>
        <w:tab/>
        <w:t>Банк получателя: МОСКОВСКИЙ ФИЛИАЛ ПАО «СОВКОМБАНК» Г. МОСКВА</w:t>
        <w:tab/>
        <w:t>Расчетный счет: 40702810600005001156</w:t>
      </w:r>
    </w:p>
    <w:p>
      <w:pPr>
        <w:pStyle w:val="Normal"/>
        <w:spacing w:lineRule="atLeast" w:line="200"/>
        <w:jc w:val="both"/>
        <w:rPr/>
      </w:pPr>
      <w:r>
        <w:rPr>
          <w:sz w:val="24"/>
          <w:szCs w:val="24"/>
        </w:rPr>
        <w:tab/>
        <w:t>Корреспондентский счет:30101810945250000967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>БИК: 044525967.</w:t>
      </w:r>
    </w:p>
    <w:p>
      <w:pPr>
        <w:pStyle w:val="Normal"/>
        <w:jc w:val="center"/>
        <w:rPr/>
      </w:pPr>
      <w:r>
        <w:rPr>
          <w:sz w:val="24"/>
          <w:szCs w:val="24"/>
        </w:rPr>
        <w:t>Статья 2. Передача денежных средств.</w:t>
      </w:r>
    </w:p>
    <w:p>
      <w:pPr>
        <w:pStyle w:val="Normal"/>
        <w:jc w:val="both"/>
        <w:rPr/>
      </w:pPr>
      <w:r>
        <w:rPr>
          <w:sz w:val="24"/>
          <w:szCs w:val="24"/>
        </w:rPr>
        <w:t>2.1. Денежные средства, указанные в статье 1 настоящего Договора, являются задатком, вносимым в целях обеспечения исполнения Вкладчиком обязательств по оплате имущества в случае признания его Победителем Аукциона.</w:t>
      </w:r>
    </w:p>
    <w:p>
      <w:pPr>
        <w:pStyle w:val="Normal"/>
        <w:jc w:val="both"/>
        <w:rPr/>
      </w:pPr>
      <w:r>
        <w:rPr>
          <w:sz w:val="24"/>
          <w:szCs w:val="24"/>
        </w:rPr>
        <w:t>2.2. Денежные средства, указанные в статье 1 настоящего Договора, должны быть внесены Вкладчиком на счет Администрации Ковылкинского сельского поселения, указанный в статье 1 настоящего Договора, не позднее _______ 20__ года.</w:t>
      </w:r>
    </w:p>
    <w:p>
      <w:pPr>
        <w:pStyle w:val="Normal"/>
        <w:jc w:val="both"/>
        <w:rPr/>
      </w:pPr>
      <w:r>
        <w:rPr>
          <w:sz w:val="24"/>
          <w:szCs w:val="24"/>
        </w:rPr>
        <w:t>Вкладчик соглашается, что в случае непоступления суммы задатка на счет Оператора, обязательства Вкладчика по внесению задатка считаются неисполненными.</w:t>
      </w:r>
    </w:p>
    <w:p>
      <w:pPr>
        <w:pStyle w:val="Normal"/>
        <w:jc w:val="both"/>
        <w:rPr/>
      </w:pPr>
      <w:r>
        <w:rPr>
          <w:sz w:val="24"/>
          <w:szCs w:val="24"/>
        </w:rPr>
        <w:t>2.3. Вкладчик не вправе распоряжаться денежными средствами, поступившими на счет Оператора, то есть не вправе требовать от Продавца их перечисления на любой иной банковский счет.</w:t>
      </w:r>
    </w:p>
    <w:p>
      <w:pPr>
        <w:pStyle w:val="Normal"/>
        <w:jc w:val="both"/>
        <w:rPr/>
      </w:pPr>
      <w:r>
        <w:rPr>
          <w:sz w:val="24"/>
          <w:szCs w:val="24"/>
        </w:rPr>
        <w:t>2.4. На денежные средства, перечисленные в соответствии с настоящим Договором, проценты не начисляются.</w:t>
      </w:r>
    </w:p>
    <w:p>
      <w:pPr>
        <w:pStyle w:val="Normal"/>
        <w:jc w:val="center"/>
        <w:rPr/>
      </w:pPr>
      <w:r>
        <w:rPr>
          <w:sz w:val="24"/>
          <w:szCs w:val="24"/>
        </w:rPr>
        <w:t>Статья 3. Возврат денежных средств.</w:t>
      </w:r>
    </w:p>
    <w:p>
      <w:pPr>
        <w:pStyle w:val="Normal"/>
        <w:jc w:val="both"/>
        <w:rPr/>
      </w:pPr>
      <w:r>
        <w:rPr>
          <w:sz w:val="24"/>
          <w:szCs w:val="24"/>
        </w:rPr>
        <w:t>3.1. В случае, если Вкладчик не допущен к участию в Аукционе, Продавец обязуется перечислить сумму задатка на указанный Вкладчиком в настоящем Договоре счет в течение пяти дней с даты подписания Протокола о признании претендентов участниками аукциона.</w:t>
      </w:r>
    </w:p>
    <w:p>
      <w:pPr>
        <w:pStyle w:val="Normal"/>
        <w:jc w:val="both"/>
        <w:rPr/>
      </w:pPr>
      <w:r>
        <w:rPr>
          <w:sz w:val="24"/>
          <w:szCs w:val="24"/>
        </w:rPr>
        <w:t>3.2. В случае, если Вкладчик не признан Победителем Аукциона, Продавец обязуется перечислить сумму задатка на указанный Вкладчиком в настоящем Договоре счет в течение пяти дней с даты подписания Протокола об итогах аукциона.</w:t>
      </w:r>
    </w:p>
    <w:p>
      <w:pPr>
        <w:pStyle w:val="Normal"/>
        <w:jc w:val="both"/>
        <w:rPr/>
      </w:pPr>
      <w:r>
        <w:rPr>
          <w:sz w:val="24"/>
          <w:szCs w:val="24"/>
        </w:rPr>
        <w:t>3.3. В случае отзыва Вкладчиком в установленном порядке заявки на участие в аукционе Продавец обязуется перечислить сумму задатка на указанный Вкладчиком в настоящем Договоре счет в течение пяти дней с даты получения Продавцом заявления об отзыве заявки.</w:t>
      </w:r>
    </w:p>
    <w:p>
      <w:pPr>
        <w:pStyle w:val="Normal"/>
        <w:jc w:val="both"/>
        <w:rPr/>
      </w:pPr>
      <w:r>
        <w:rPr>
          <w:sz w:val="24"/>
          <w:szCs w:val="24"/>
        </w:rPr>
        <w:t>3.4. В случае, если Вкладчик, признанный Победителем Аукциона, уклоняется либо прямо отказывается от заключения договора купли-продажи имущества в течение десяти календарных дней с момента утверждения Протокола о результатах Аукциона, сумма задатка ему не возвращается.</w:t>
      </w:r>
    </w:p>
    <w:p>
      <w:pPr>
        <w:pStyle w:val="Normal"/>
        <w:jc w:val="both"/>
        <w:rPr/>
      </w:pPr>
      <w:r>
        <w:rPr>
          <w:sz w:val="24"/>
          <w:szCs w:val="24"/>
        </w:rPr>
        <w:t>3.5. Вкладчику, признанному победителем Аукциона и заключившему</w:t>
      </w:r>
      <w:r>
        <w:rPr>
          <w:color w:val="FF7F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 Администрацией Ковылкинского сельского поселения договор</w:t>
      </w:r>
      <w:r>
        <w:rPr>
          <w:color w:val="FF7F00"/>
          <w:sz w:val="24"/>
          <w:szCs w:val="24"/>
        </w:rPr>
        <w:t xml:space="preserve"> </w:t>
      </w:r>
      <w:r>
        <w:rPr>
          <w:sz w:val="24"/>
          <w:szCs w:val="24"/>
        </w:rPr>
        <w:t>купли-продажи муниципального имущества, сумма задатка не возвращается и учитывается Продавцом как внесенный Вкладчиком первоначальный платеж в соответствии с договором купли-продажи имущества.</w:t>
      </w:r>
    </w:p>
    <w:p>
      <w:pPr>
        <w:pStyle w:val="Normal"/>
        <w:jc w:val="both"/>
        <w:rPr/>
      </w:pPr>
      <w:r>
        <w:rPr>
          <w:sz w:val="24"/>
          <w:szCs w:val="24"/>
        </w:rPr>
        <w:t>3.6. В случае признания Аукциона несостоявшимся Оператор перечисляет Вкладчику сумму задатка в течение пяти дней с момента утверждения Протокола о результатах Аукциона.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sz w:val="24"/>
          <w:szCs w:val="24"/>
        </w:rPr>
        <w:t>Статья 4. Срок действия Договора.</w:t>
      </w:r>
    </w:p>
    <w:p>
      <w:pPr>
        <w:pStyle w:val="Normal"/>
        <w:jc w:val="both"/>
        <w:rPr/>
      </w:pPr>
      <w:r>
        <w:rPr>
          <w:sz w:val="24"/>
          <w:szCs w:val="24"/>
        </w:rPr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Договором, или по другим основаниям, предусмотренным в настоящем Договоре.</w:t>
      </w:r>
    </w:p>
    <w:p>
      <w:pPr>
        <w:pStyle w:val="Normal"/>
        <w:jc w:val="both"/>
        <w:rPr/>
      </w:pPr>
      <w:r>
        <w:rPr>
          <w:sz w:val="24"/>
          <w:szCs w:val="24"/>
        </w:rPr>
        <w:t>4.2. Во всем остальном, что не предусмотрено настоящим Договором, взаимоотношения сторон регулируются действующим законодательством Российской Федерации со всеми дополнениями и изменениями, обязательными для сторон.</w:t>
      </w:r>
    </w:p>
    <w:p>
      <w:pPr>
        <w:pStyle w:val="Normal"/>
        <w:jc w:val="both"/>
        <w:rPr/>
      </w:pPr>
      <w:r>
        <w:rPr>
          <w:sz w:val="24"/>
          <w:szCs w:val="24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заинтересованная сторона передает их на разрешение в Арбитражный суд Ростовской области.</w:t>
      </w:r>
    </w:p>
    <w:p>
      <w:pPr>
        <w:pStyle w:val="Normal"/>
        <w:jc w:val="both"/>
        <w:rPr/>
      </w:pPr>
      <w:r>
        <w:rPr>
          <w:sz w:val="24"/>
          <w:szCs w:val="24"/>
        </w:rPr>
        <w:t>4.4. Настоящий Договор составлен в двух имеющих одинаковую юридическую силу экземплярах: по одному для каждой из сторон.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sz w:val="24"/>
          <w:szCs w:val="24"/>
        </w:rPr>
        <w:t>Статья 5. Адреса и банковские реквизиты сторон.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Style_10"/>
        <w:tblW w:w="946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682"/>
      </w:tblGrid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Продавец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Муниципальное образование "Ковылкинское сельское поселение" в лице Главы Администрации Ковылкинского сельского поселения Лачугиной Т.В. 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Ростовская область, Тацинский район, </w:t>
            </w:r>
          </w:p>
          <w:p>
            <w:pPr>
              <w:pStyle w:val="Normal"/>
              <w:rPr/>
            </w:pPr>
            <w:r>
              <w:rPr>
                <w:bCs/>
                <w:sz w:val="24"/>
                <w:szCs w:val="24"/>
              </w:rPr>
              <w:t>х.Ковылкин, ул.Советская, 26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получатель платежа –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УФК по Ростовской области (Администрация Ковылкинского сельского поселения, л/с 03583117140) ИНН </w:t>
            </w:r>
            <w:r>
              <w:rPr>
                <w:b w:val="false"/>
                <w:bCs w:val="false"/>
                <w:iCs/>
                <w:color w:val="000000"/>
                <w:sz w:val="24"/>
                <w:szCs w:val="24"/>
              </w:rPr>
              <w:t>6134009849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, КПП </w:t>
            </w:r>
            <w:r>
              <w:rPr>
                <w:b w:val="false"/>
                <w:bCs w:val="false"/>
                <w:iCs/>
                <w:color w:val="000000"/>
                <w:sz w:val="24"/>
                <w:szCs w:val="24"/>
              </w:rPr>
              <w:t>613401001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,                        код ОКТМО 60654444,                                      </w:t>
            </w:r>
            <w:r>
              <w:rPr>
                <w:b w:val="false"/>
                <w:bCs w:val="false"/>
                <w:iCs/>
                <w:color w:val="000000"/>
                <w:sz w:val="24"/>
                <w:szCs w:val="24"/>
              </w:rPr>
              <w:t>Казначейский счет 03231643606544445800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,                                      </w:t>
            </w:r>
            <w:r>
              <w:rPr>
                <w:b w:val="false"/>
                <w:bCs w:val="false"/>
                <w:iCs/>
                <w:color w:val="000000"/>
                <w:sz w:val="24"/>
                <w:szCs w:val="24"/>
              </w:rPr>
              <w:t>ЕКС 40102810845370000050.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Отделение Ростов-на-Дону банка России/УФК по Ростовской области г. Ростова-на-Дону,       БИК </w:t>
            </w:r>
            <w:r>
              <w:rPr>
                <w:b w:val="false"/>
                <w:bCs w:val="false"/>
                <w:iCs/>
                <w:color w:val="000000"/>
                <w:sz w:val="24"/>
                <w:szCs w:val="24"/>
              </w:rPr>
              <w:t>016015102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__________________  ______________                    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(подпись)                             Ф.И.О.                                            </w:t>
            </w:r>
          </w:p>
        </w:tc>
        <w:tc>
          <w:tcPr>
            <w:tcW w:w="4682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Вкладчик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>____________________________________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>____________________________________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>____________________________________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>____________________________________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>____________________________________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>____________________________________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>____________________________________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>_________________  ____________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(подпись)                            Ф.И.О.              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          </w:t>
            </w:r>
          </w:p>
        </w:tc>
      </w:tr>
    </w:tbl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0" w:right="0" w:firstLine="720"/>
        <w:jc w:val="both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3"/>
          <w:u w:val="none"/>
          <w:em w:val="none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3"/>
          <w:u w:val="none"/>
          <w:em w:val="none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sz w:val="24"/>
          <w:szCs w:val="24"/>
        </w:rPr>
        <w:t xml:space="preserve">4. </w:t>
      </w:r>
      <w:r>
        <w:rPr>
          <w:sz w:val="24"/>
          <w:szCs w:val="24"/>
        </w:rPr>
        <w:t xml:space="preserve">Проект договора купли-продажи здания с земельным участком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31"/>
        <w:spacing w:lineRule="atLeast" w:line="20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Договор №___</w:t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 xml:space="preserve">купли-продажи муниципального имущества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«___» _______ 2025 г.            </w:t>
        <w:tab/>
        <w:t xml:space="preserve">                                                         х.Ковылкин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</w:r>
      <w:bookmarkStart w:id="4" w:name="_Hlk489969586"/>
      <w:r>
        <w:rPr>
          <w:sz w:val="24"/>
          <w:szCs w:val="24"/>
        </w:rPr>
        <w:t xml:space="preserve">Муниципальное образование "Ковылкинское сельское поселение" в лице Главы Администрации Ковылкинского сельского поселения Лачугиной Т.В, именуемое в дальнейшем «Продавец», действующего на основании </w:t>
      </w:r>
      <w:r>
        <w:rPr>
          <w:bCs/>
          <w:sz w:val="24"/>
          <w:szCs w:val="24"/>
          <w:lang w:eastAsia="ru-RU"/>
        </w:rPr>
        <w:t>Устава муниципального образования «Ковылкинское сельское поселение»</w:t>
      </w:r>
      <w:r>
        <w:rPr>
          <w:sz w:val="24"/>
          <w:szCs w:val="24"/>
        </w:rPr>
        <w:t xml:space="preserve">, </w:t>
      </w:r>
      <w:bookmarkEnd w:id="4"/>
      <w:r>
        <w:rPr>
          <w:sz w:val="24"/>
          <w:szCs w:val="24"/>
        </w:rPr>
        <w:t>в соответствии с Федеральным законом от 21.12.2001 г.  № 178 – ФЗ «О приватизации государственного и муниципального имущества», с одной стороны и гражданин Российской Федерации _________пол _____. дата рождения ______ г., место рождения: _______, паспорт гражданина Российской Федерации ____, выданный ________к/п _______, зарегистрированная по адресу: _____ именуемый в дальнейшем «Покупатель», с другой стороны, и именуемые при совместном упоминании «Стороны», на основании Протокола _________ № __________  от ________ года, заключили настоящий Договор о нижеследующем:</w:t>
      </w:r>
    </w:p>
    <w:p>
      <w:pPr>
        <w:pStyle w:val="Normal"/>
        <w:numPr>
          <w:ilvl w:val="0"/>
          <w:numId w:val="0"/>
        </w:numPr>
        <w:spacing w:lineRule="auto" w:line="240"/>
        <w:ind w:left="1080" w:right="0" w:hanging="0"/>
        <w:jc w:val="both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/>
        <w:ind w:left="1080" w:right="0" w:hanging="0"/>
        <w:jc w:val="both"/>
        <w:rPr/>
      </w:pPr>
      <w:r>
        <w:rPr>
          <w:b/>
          <w:sz w:val="24"/>
          <w:szCs w:val="24"/>
          <w:lang w:eastAsia="ru-RU"/>
        </w:rPr>
        <w:t xml:space="preserve">                                   </w:t>
      </w:r>
      <w:r>
        <w:rPr>
          <w:b/>
          <w:sz w:val="24"/>
          <w:szCs w:val="24"/>
          <w:lang w:eastAsia="ru-RU"/>
        </w:rPr>
        <w:t>1. Предмет Договора</w:t>
      </w:r>
    </w:p>
    <w:p>
      <w:pPr>
        <w:pStyle w:val="Normal"/>
        <w:ind w:left="0" w:right="0" w:firstLine="720"/>
        <w:jc w:val="both"/>
        <w:rPr/>
      </w:pPr>
      <w:r>
        <w:rPr>
          <w:sz w:val="24"/>
          <w:szCs w:val="24"/>
        </w:rPr>
        <w:t xml:space="preserve">1.1. «Продавец» продает, а «Покупатель» приобретает в собственность имущество, принадлежащее на праве собственности муниципальному образованию "Ковылкинское сельское поселение" муниципальное имущество: нежилое здание, площадью </w:t>
      </w:r>
      <w:r>
        <w:rPr>
          <w:sz w:val="24"/>
          <w:szCs w:val="24"/>
          <w:u w:val="single"/>
        </w:rPr>
        <w:t>168,5</w:t>
      </w:r>
      <w:r>
        <w:rPr>
          <w:sz w:val="24"/>
          <w:szCs w:val="24"/>
        </w:rPr>
        <w:t xml:space="preserve"> кв. м., количество этажей – 1, в том числе подземных - 0, год ввода в эксплуатацию – </w:t>
      </w:r>
      <w:r>
        <w:rPr>
          <w:sz w:val="24"/>
          <w:szCs w:val="24"/>
          <w:u w:val="single"/>
        </w:rPr>
        <w:t>1969 г.</w:t>
      </w:r>
      <w:r>
        <w:rPr>
          <w:sz w:val="24"/>
          <w:szCs w:val="24"/>
        </w:rPr>
        <w:t xml:space="preserve">, кадастровый номер </w:t>
      </w:r>
      <w:r>
        <w:rPr>
          <w:b w:val="false"/>
          <w:iCs/>
          <w:color w:val="000000"/>
          <w:sz w:val="24"/>
          <w:szCs w:val="24"/>
        </w:rPr>
        <w:t>61:38:0600007:743, адрес:</w:t>
      </w:r>
      <w:r>
        <w:rPr>
          <w:sz w:val="24"/>
          <w:szCs w:val="24"/>
        </w:rPr>
        <w:t xml:space="preserve"> </w:t>
      </w:r>
      <w:r>
        <w:rPr>
          <w:rFonts w:ascii="TimesNewRomanPSMT" w:hAnsi="TimesNewRomanPSMT"/>
          <w:b w:val="false"/>
          <w:iCs/>
          <w:color w:val="000000"/>
          <w:sz w:val="24"/>
          <w:szCs w:val="24"/>
        </w:rPr>
        <w:t>Ростовская область, Тацинский район,  х. Луговой,  ул. Мира, д. 23</w:t>
      </w:r>
      <w:r>
        <w:rPr>
          <w:b w:val="false"/>
          <w:iCs/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 и земельный участок общей площадью </w:t>
      </w:r>
      <w:r>
        <w:rPr>
          <w:sz w:val="24"/>
          <w:szCs w:val="24"/>
          <w:u w:val="single"/>
        </w:rPr>
        <w:t>756</w:t>
      </w:r>
      <w:r>
        <w:rPr>
          <w:sz w:val="24"/>
          <w:szCs w:val="24"/>
        </w:rPr>
        <w:t xml:space="preserve"> кв.м, </w:t>
      </w:r>
      <w:r>
        <w:rPr>
          <w:b w:val="false"/>
          <w:color w:val="000000"/>
          <w:sz w:val="24"/>
          <w:szCs w:val="24"/>
        </w:rPr>
        <w:t xml:space="preserve">категория земель: земли населенных пунктов, разрешенное использование: </w:t>
      </w:r>
      <w:r>
        <w:rPr>
          <w:rFonts w:ascii="TimesNewRomanPSMT" w:hAnsi="TimesNewRomanPSMT"/>
          <w:b w:val="false"/>
          <w:bCs w:val="false"/>
          <w:color w:val="000000"/>
          <w:sz w:val="24"/>
          <w:szCs w:val="24"/>
        </w:rPr>
        <w:t>Б</w:t>
      </w:r>
      <w:r>
        <w:rPr>
          <w:rFonts w:ascii="TimesNewRomanPSMT" w:hAnsi="TimesNewRomanPSMT"/>
          <w:b w:val="false"/>
          <w:bCs w:val="false"/>
          <w:sz w:val="24"/>
          <w:szCs w:val="24"/>
        </w:rPr>
        <w:t>ытовое обслуживание.</w:t>
      </w:r>
      <w:r>
        <w:rPr>
          <w:b w:val="false"/>
          <w:color w:val="000000"/>
          <w:sz w:val="24"/>
          <w:szCs w:val="24"/>
        </w:rPr>
        <w:t xml:space="preserve"> Адрес: </w:t>
      </w:r>
      <w:r>
        <w:rPr>
          <w:b w:val="false"/>
          <w:iCs/>
          <w:color w:val="000000"/>
          <w:sz w:val="24"/>
          <w:szCs w:val="24"/>
        </w:rPr>
        <w:t>Ростовская область, Тацинский район, х. Луговой, ул. Мира, 23</w:t>
      </w:r>
      <w:r>
        <w:rPr>
          <w:sz w:val="24"/>
          <w:szCs w:val="24"/>
        </w:rPr>
        <w:t xml:space="preserve">, Приватизация здания осуществляется одновременно с отчуждением земельного участка по цене </w:t>
      </w:r>
      <w:r>
        <w:rPr>
          <w:b w:val="false"/>
          <w:color w:val="000000"/>
          <w:sz w:val="24"/>
          <w:szCs w:val="24"/>
        </w:rPr>
        <w:t>29400,00 рублей (двадцать девять тысяч четыреста рублей)</w:t>
      </w:r>
      <w:r>
        <w:rPr>
          <w:sz w:val="24"/>
          <w:szCs w:val="24"/>
        </w:rPr>
        <w:t>.</w:t>
      </w:r>
    </w:p>
    <w:p>
      <w:pPr>
        <w:pStyle w:val="Normal"/>
        <w:ind w:left="0" w:right="0" w:firstLine="708"/>
        <w:jc w:val="both"/>
        <w:rPr/>
      </w:pPr>
      <w:r>
        <w:rPr>
          <w:sz w:val="24"/>
          <w:szCs w:val="24"/>
        </w:rPr>
        <w:t xml:space="preserve">1.2. </w:t>
      </w:r>
      <w:r>
        <w:rPr>
          <w:color w:val="000000"/>
          <w:sz w:val="24"/>
          <w:szCs w:val="24"/>
          <w:lang w:eastAsia="ru-RU"/>
        </w:rPr>
        <w:t>Указанное в п.1.1 Договора «Имущество»</w:t>
      </w:r>
      <w:r>
        <w:rPr>
          <w:color w:val="000000"/>
          <w:sz w:val="24"/>
          <w:szCs w:val="24"/>
        </w:rPr>
        <w:t xml:space="preserve"> принадлежит  «Продавцу»  на праве собственности, о чем в едином государственном реестре прав на недвижимое имущество и сделок с ним </w:t>
      </w:r>
      <w:r>
        <w:rPr>
          <w:rFonts w:ascii="TimesNewRomanPSMT" w:hAnsi="TimesNewRomanPSMT"/>
          <w:color w:val="000000"/>
          <w:sz w:val="24"/>
          <w:szCs w:val="24"/>
        </w:rPr>
        <w:t>30.01.2013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 xml:space="preserve">года сделана запись регистрации № </w:t>
      </w:r>
      <w:r>
        <w:rPr>
          <w:rFonts w:eastAsia="SimSun" w:cs="Mangal" w:ascii="TimesNewRomanPSMT" w:hAnsi="TimesNewRomanPSMT"/>
          <w:color w:val="000000"/>
          <w:sz w:val="24"/>
          <w:szCs w:val="24"/>
          <w:lang w:eastAsia="zh-CN" w:bidi="hi-IN"/>
        </w:rPr>
        <w:t>61-61-44/005/2013-45 (нежилое здание)</w:t>
      </w:r>
      <w:r>
        <w:rPr>
          <w:color w:val="000000"/>
          <w:sz w:val="24"/>
          <w:szCs w:val="24"/>
        </w:rPr>
        <w:t xml:space="preserve">, </w:t>
      </w:r>
      <w:r>
        <w:rPr>
          <w:rFonts w:ascii="TimesNewRomanPSMT" w:hAnsi="TimesNewRomanPSMT"/>
          <w:color w:val="000000"/>
          <w:sz w:val="24"/>
          <w:szCs w:val="24"/>
          <w:lang w:val="ru-RU"/>
        </w:rPr>
        <w:t>28.02</w:t>
      </w:r>
      <w:r>
        <w:rPr>
          <w:rFonts w:ascii="TimesNewRomanPSMT" w:hAnsi="TimesNewRomanPSMT"/>
          <w:color w:val="000000"/>
          <w:sz w:val="24"/>
          <w:szCs w:val="24"/>
        </w:rPr>
        <w:t>.2013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 xml:space="preserve">года сделана запись регистрации № </w:t>
      </w:r>
      <w:r>
        <w:rPr>
          <w:rFonts w:eastAsia="SimSun" w:cs="Mangal" w:ascii="TimesNewRomanPSMT" w:hAnsi="TimesNewRomanPSMT"/>
          <w:color w:val="000000"/>
          <w:sz w:val="24"/>
          <w:szCs w:val="24"/>
          <w:lang w:eastAsia="zh-CN" w:bidi="hi-IN"/>
        </w:rPr>
        <w:t>61-61-44/007/2013-400 (земельный участок),</w:t>
      </w:r>
      <w:r>
        <w:rPr>
          <w:color w:val="000000"/>
          <w:sz w:val="24"/>
          <w:szCs w:val="24"/>
        </w:rPr>
        <w:t xml:space="preserve"> находится в муниципальной казне муниципального образования «Ковылкинское сельское поселение» и состоит на балансе  Администрации Ковылкинского сельского поселения</w:t>
      </w:r>
      <w:r>
        <w:rPr>
          <w:sz w:val="24"/>
          <w:szCs w:val="24"/>
        </w:rPr>
        <w:t>.</w:t>
      </w:r>
    </w:p>
    <w:p>
      <w:pPr>
        <w:pStyle w:val="Normal"/>
        <w:spacing w:lineRule="auto" w:line="240"/>
        <w:ind w:left="0" w:right="0" w:firstLine="709"/>
        <w:jc w:val="both"/>
        <w:rPr>
          <w:b/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/>
        <w:ind w:left="0" w:right="0" w:firstLine="709"/>
        <w:jc w:val="both"/>
        <w:rPr/>
      </w:pPr>
      <w:r>
        <w:rPr>
          <w:b/>
          <w:bCs/>
          <w:sz w:val="24"/>
          <w:szCs w:val="24"/>
          <w:lang w:eastAsia="ru-RU"/>
        </w:rPr>
        <w:t xml:space="preserve">                </w:t>
      </w:r>
      <w:r>
        <w:rPr>
          <w:b/>
          <w:bCs/>
          <w:sz w:val="24"/>
          <w:szCs w:val="24"/>
          <w:lang w:eastAsia="ru-RU"/>
        </w:rPr>
        <w:t>2. Стоимость Имущества и порядок расчетов</w:t>
      </w:r>
    </w:p>
    <w:p>
      <w:pPr>
        <w:pStyle w:val="Normal"/>
        <w:spacing w:lineRule="auto" w:line="240"/>
        <w:ind w:left="0" w:right="0" w:firstLine="709"/>
        <w:jc w:val="both"/>
        <w:rPr>
          <w:b/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</w:r>
    </w:p>
    <w:p>
      <w:pPr>
        <w:pStyle w:val="Normal"/>
        <w:ind w:left="0" w:right="0" w:firstLine="720"/>
        <w:jc w:val="both"/>
        <w:rPr/>
      </w:pPr>
      <w:r>
        <w:rPr>
          <w:sz w:val="24"/>
          <w:szCs w:val="24"/>
        </w:rPr>
        <w:t>2.1. Установленная по результатам аукциона продажная цена «Имущества», указанного в пункте 1.1 настоящего Договора, составляет _____ коп (_________) 00 рублей с учетом НДС. «Стороны» согласились с тем, что указанная цена является окончательной и изменению не подлежит.</w:t>
      </w:r>
    </w:p>
    <w:p>
      <w:pPr>
        <w:pStyle w:val="Normal"/>
        <w:ind w:left="0" w:right="0" w:firstLine="708"/>
        <w:jc w:val="both"/>
        <w:rPr/>
      </w:pPr>
      <w:r>
        <w:rPr>
          <w:sz w:val="24"/>
          <w:szCs w:val="24"/>
        </w:rPr>
        <w:t>2.2. Подлежащую уплате цену (за вычетом задатка ____ рублей 00 копеек) «Имущества» в размере _______ руб. 00 коп (_______) 00 рублей, «Покупатель» перечисляет на следующие реквизиты:</w:t>
      </w:r>
    </w:p>
    <w:p>
      <w:pPr>
        <w:pStyle w:val="Normal"/>
        <w:ind w:left="0" w:right="0" w:firstLine="708"/>
        <w:jc w:val="both"/>
        <w:rPr/>
      </w:pPr>
      <w:r>
        <w:rPr>
          <w:sz w:val="24"/>
          <w:szCs w:val="24"/>
        </w:rPr>
        <w:t xml:space="preserve">Оплата за  нежилое здание : </w:t>
      </w:r>
      <w:r>
        <w:rPr>
          <w:color w:val="000000"/>
          <w:sz w:val="24"/>
          <w:szCs w:val="24"/>
        </w:rPr>
        <w:t xml:space="preserve">УФК по Ростовской области (Администрация Ковылкинского сельского поселения, </w:t>
      </w:r>
      <w:r>
        <w:rPr>
          <w:bCs/>
          <w:color w:val="000000"/>
          <w:sz w:val="24"/>
          <w:szCs w:val="24"/>
        </w:rPr>
        <w:t>л/с 03583117140</w:t>
      </w:r>
      <w:r>
        <w:rPr>
          <w:color w:val="000000"/>
          <w:sz w:val="24"/>
          <w:szCs w:val="24"/>
        </w:rPr>
        <w:t xml:space="preserve">) ИНН </w:t>
      </w:r>
      <w:r>
        <w:rPr>
          <w:bCs/>
          <w:iCs/>
          <w:color w:val="000000"/>
          <w:sz w:val="24"/>
          <w:szCs w:val="24"/>
        </w:rPr>
        <w:t>6134009849</w:t>
      </w:r>
      <w:r>
        <w:rPr>
          <w:color w:val="000000"/>
          <w:sz w:val="24"/>
          <w:szCs w:val="24"/>
        </w:rPr>
        <w:t xml:space="preserve">, КПП </w:t>
      </w:r>
      <w:r>
        <w:rPr>
          <w:bCs/>
          <w:iCs/>
          <w:color w:val="000000"/>
          <w:sz w:val="24"/>
          <w:szCs w:val="24"/>
        </w:rPr>
        <w:t>613401001</w:t>
      </w:r>
      <w:r>
        <w:rPr>
          <w:color w:val="000000"/>
          <w:sz w:val="24"/>
          <w:szCs w:val="24"/>
        </w:rPr>
        <w:t xml:space="preserve">,  код ОКТМО 60654444, </w:t>
      </w:r>
      <w:r>
        <w:rPr>
          <w:iCs/>
          <w:color w:val="000000"/>
          <w:sz w:val="24"/>
          <w:szCs w:val="24"/>
        </w:rPr>
        <w:t>Казначейский счет</w:t>
      </w:r>
      <w:r>
        <w:rPr>
          <w:b/>
          <w:bCs/>
          <w:iCs/>
          <w:color w:val="000000"/>
          <w:sz w:val="24"/>
          <w:szCs w:val="24"/>
        </w:rPr>
        <w:t xml:space="preserve"> </w:t>
      </w:r>
      <w:r>
        <w:rPr>
          <w:bCs/>
          <w:iCs/>
          <w:color w:val="000000"/>
          <w:sz w:val="24"/>
          <w:szCs w:val="24"/>
        </w:rPr>
        <w:t>03231643606544445800</w:t>
      </w:r>
      <w:r>
        <w:rPr>
          <w:bCs/>
          <w:color w:val="000000"/>
          <w:sz w:val="24"/>
          <w:szCs w:val="24"/>
        </w:rPr>
        <w:t xml:space="preserve">, </w:t>
      </w:r>
      <w:r>
        <w:rPr>
          <w:bCs/>
          <w:iCs/>
          <w:color w:val="000000"/>
          <w:sz w:val="24"/>
          <w:szCs w:val="24"/>
        </w:rPr>
        <w:t>ЕКС 40102810845370000050.</w:t>
      </w:r>
      <w:r>
        <w:rPr>
          <w:bCs/>
          <w:color w:val="000000"/>
          <w:sz w:val="24"/>
          <w:szCs w:val="24"/>
        </w:rPr>
        <w:t xml:space="preserve"> Отделение Ростов-на-Дону банка России/УФК по Ростовской области г. Ростова-на-Дону, БИК </w:t>
      </w:r>
      <w:r>
        <w:rPr>
          <w:bCs/>
          <w:iCs/>
          <w:color w:val="000000"/>
          <w:sz w:val="24"/>
          <w:szCs w:val="24"/>
        </w:rPr>
        <w:t>016015102</w:t>
      </w:r>
      <w:r>
        <w:rPr>
          <w:color w:val="000000"/>
          <w:sz w:val="24"/>
          <w:szCs w:val="24"/>
        </w:rPr>
        <w:t xml:space="preserve">,                         </w:t>
      </w:r>
      <w:r>
        <w:rPr>
          <w:color w:val="000000"/>
          <w:sz w:val="24"/>
          <w:szCs w:val="24"/>
          <w:lang w:val="ru-RU"/>
        </w:rPr>
        <w:t xml:space="preserve">КБК 95111402053100000410 </w:t>
      </w:r>
      <w:r>
        <w:rPr>
          <w:b/>
          <w:color w:val="000000"/>
          <w:sz w:val="24"/>
          <w:szCs w:val="24"/>
          <w:lang w:val="ru-RU"/>
        </w:rPr>
        <w:t xml:space="preserve">- 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Д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оходы от реализации иного имущества, находящегося в собственности сельских поселений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.</w:t>
      </w:r>
      <w:bookmarkStart w:id="5" w:name="__DdeLink__2736_398921757211"/>
      <w:r>
        <w:rPr>
          <w:bCs/>
          <w:color w:val="000000"/>
          <w:sz w:val="24"/>
          <w:szCs w:val="24"/>
          <w:lang w:val="ru-RU"/>
        </w:rPr>
        <w:t xml:space="preserve"> </w:t>
      </w:r>
      <w:bookmarkEnd w:id="5"/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Назначение платежа: оплата за нежилое здание по договору купли-продажи от_____№___ .</w:t>
      </w:r>
    </w:p>
    <w:p>
      <w:pPr>
        <w:pStyle w:val="Normal"/>
        <w:ind w:left="0" w:right="0" w:firstLine="851"/>
        <w:jc w:val="both"/>
        <w:rPr/>
      </w:pPr>
      <w:r>
        <w:rPr>
          <w:color w:val="000000"/>
          <w:sz w:val="24"/>
          <w:szCs w:val="24"/>
        </w:rPr>
        <w:t>Оплата за земельный участок :</w:t>
      </w:r>
    </w:p>
    <w:p>
      <w:pPr>
        <w:pStyle w:val="Normal"/>
        <w:ind w:left="0" w:right="0" w:firstLine="708"/>
        <w:jc w:val="both"/>
        <w:rPr/>
      </w:pP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УФК по Ростовской области ( Администрация Ковылкинского сельского поселения, л/с 03583117140) ИНН </w:t>
      </w:r>
      <w:r>
        <w:rPr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6134009849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, КПП </w:t>
      </w:r>
      <w:r>
        <w:rPr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613401001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, код ОКТМО 60654444, </w:t>
      </w:r>
      <w:r>
        <w:rPr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Казначейский счет</w:t>
      </w:r>
      <w:r>
        <w:rPr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</w:t>
      </w:r>
      <w:r>
        <w:rPr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03231643606544445800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, </w:t>
      </w:r>
      <w:r>
        <w:rPr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ЕКС 40102810845370000050.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Отделение Ростов-на-Дону банка России/УФК по Ростовской области г. Ростова-на-Дону, БИК </w:t>
      </w:r>
      <w:r>
        <w:rPr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016015102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,                                                КБК 951  114 06025 10  0000 430 </w:t>
      </w:r>
      <w:r>
        <w:rPr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- 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доходы 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2"/>
          <w:szCs w:val="24"/>
          <w:u w:val="none"/>
          <w:em w:val="none"/>
          <w:lang w:val="ru-RU"/>
        </w:rPr>
        <w:t xml:space="preserve">от продажи земельных участков, 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3"/>
          <w:szCs w:val="24"/>
          <w:u w:val="none"/>
          <w:em w:val="none"/>
          <w:lang w:val="ru-RU"/>
        </w:rPr>
        <w:t>н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3"/>
          <w:u w:val="none"/>
          <w:em w:val="none"/>
        </w:rPr>
        <w:t>аходящихся в собственности сельских  поселений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2"/>
          <w:szCs w:val="24"/>
          <w:u w:val="none"/>
          <w:em w:val="none"/>
          <w:lang w:val="ru-RU"/>
        </w:rPr>
        <w:t>.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Назначение платежа: оплата за земельный участок по договору купли-продажи от___№_____ </w:t>
      </w:r>
      <w:r>
        <w:rPr>
          <w:bCs/>
          <w:color w:val="800000"/>
          <w:sz w:val="28"/>
          <w:szCs w:val="28"/>
          <w:lang w:val="ru-RU"/>
        </w:rPr>
        <w:t xml:space="preserve"> </w:t>
      </w:r>
      <w:r>
        <w:rPr>
          <w:sz w:val="24"/>
          <w:szCs w:val="24"/>
        </w:rPr>
        <w:t xml:space="preserve"> в течение 10 (десяти) дней со дня заключения настоящего Договора. Моментом оплаты считается день зачисления на счет «Продавца» и бюджета Ковылкинского сельского поселения  денежных средств, указанных в настоящем пункте.</w:t>
      </w:r>
    </w:p>
    <w:p>
      <w:pPr>
        <w:pStyle w:val="Normal"/>
        <w:spacing w:lineRule="auto" w:line="240"/>
        <w:ind w:left="0" w:righ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ind w:left="360" w:right="0" w:hanging="0"/>
        <w:jc w:val="center"/>
        <w:rPr/>
      </w:pPr>
      <w:r>
        <w:rPr>
          <w:sz w:val="24"/>
          <w:szCs w:val="24"/>
        </w:rPr>
        <w:t xml:space="preserve">3. ПЕРЕДАЧА «ИМУЩЕСТВА». </w:t>
      </w:r>
    </w:p>
    <w:p>
      <w:pPr>
        <w:pStyle w:val="Normal"/>
        <w:ind w:left="360" w:right="0" w:hanging="0"/>
        <w:jc w:val="center"/>
        <w:rPr/>
      </w:pPr>
      <w:r>
        <w:rPr>
          <w:sz w:val="24"/>
          <w:szCs w:val="24"/>
        </w:rPr>
        <w:t>ПЕРЕХОД ПРАВА СОБСТВЕННОСТИ</w:t>
      </w:r>
    </w:p>
    <w:p>
      <w:pPr>
        <w:pStyle w:val="Normal"/>
        <w:ind w:left="0" w:right="0" w:firstLine="360"/>
        <w:jc w:val="both"/>
        <w:rPr/>
      </w:pPr>
      <w:r>
        <w:rPr>
          <w:sz w:val="24"/>
          <w:szCs w:val="24"/>
        </w:rPr>
        <w:t>3.1. «Продавец» гарантирует, что до совершения настоящего Договора указанное в пункте 1.1 настоящего Договора «Имущество» никому другому не проданы, не заложены, в споре, под арестом и запретом не состоят и свободны от любых прав третьих лиц, о которых в момент заключения Договора «Стороны» не могли не знать.</w:t>
      </w:r>
    </w:p>
    <w:p>
      <w:pPr>
        <w:pStyle w:val="Normal"/>
        <w:ind w:left="0" w:right="0" w:firstLine="360"/>
        <w:jc w:val="both"/>
        <w:rPr/>
      </w:pPr>
      <w:r>
        <w:rPr>
          <w:sz w:val="24"/>
          <w:szCs w:val="24"/>
        </w:rPr>
        <w:t>3.2. Фактическая передача продаваемых «Имущества» производится в трехдневный срок с момента оплаты по акту приема-передачи, который является неотъемлемой частью настоящего Договора.</w:t>
      </w:r>
    </w:p>
    <w:p>
      <w:pPr>
        <w:pStyle w:val="Normal"/>
        <w:numPr>
          <w:ilvl w:val="0"/>
          <w:numId w:val="5"/>
        </w:numPr>
        <w:spacing w:lineRule="auto" w:line="240"/>
        <w:jc w:val="center"/>
        <w:rPr/>
      </w:pPr>
      <w:r>
        <w:rPr>
          <w:sz w:val="24"/>
          <w:szCs w:val="24"/>
        </w:rPr>
        <w:t>ЗАКЛЮЧИТЕЛЬНЫЕ ПОЛОЖЕНИЯ</w:t>
      </w:r>
    </w:p>
    <w:p>
      <w:pPr>
        <w:pStyle w:val="Normal"/>
        <w:ind w:left="0" w:right="0" w:firstLine="708"/>
        <w:jc w:val="both"/>
        <w:rPr/>
      </w:pPr>
      <w:r>
        <w:rPr>
          <w:sz w:val="24"/>
          <w:szCs w:val="24"/>
        </w:rPr>
        <w:t xml:space="preserve">4.1. Во всем остальном, что не предусмотрено настоящим Договором, в том числе права и обязанности «Сторон», их ответственность за неисполнение или ненадлежащее исполнение обязательств по настоящему Договору, </w:t>
      </w:r>
    </w:p>
    <w:p>
      <w:pPr>
        <w:pStyle w:val="Normal"/>
        <w:ind w:left="0" w:right="0" w:firstLine="708"/>
        <w:jc w:val="both"/>
        <w:rPr/>
      </w:pPr>
      <w:r>
        <w:rPr>
          <w:sz w:val="24"/>
          <w:szCs w:val="24"/>
        </w:rPr>
        <w:t>«Стороны» руководствуются нормами и требованиями действующего законодательства со всеми дополнениями и изменениями, обязательными для «Сторон».</w:t>
      </w:r>
    </w:p>
    <w:p>
      <w:pPr>
        <w:pStyle w:val="Normal"/>
        <w:ind w:left="0" w:right="0" w:firstLine="720"/>
        <w:jc w:val="both"/>
        <w:rPr/>
      </w:pPr>
      <w:r>
        <w:rPr>
          <w:sz w:val="24"/>
          <w:szCs w:val="24"/>
        </w:rPr>
        <w:t>4.2.  Договор считается заключенным и вступает в силу со дня его подписания «Сторонами». Датой подписания Договора является дата, указанная в самом Договоре.</w:t>
      </w:r>
    </w:p>
    <w:p>
      <w:pPr>
        <w:pStyle w:val="Normal"/>
        <w:ind w:left="0" w:right="0" w:firstLine="720"/>
        <w:jc w:val="both"/>
        <w:rPr/>
      </w:pPr>
      <w:r>
        <w:rPr>
          <w:sz w:val="24"/>
          <w:szCs w:val="24"/>
        </w:rPr>
        <w:t>4.3.   Договор купли-продажи имеет силу передаточного акта.</w:t>
      </w:r>
    </w:p>
    <w:p>
      <w:pPr>
        <w:pStyle w:val="Normal"/>
        <w:ind w:left="0" w:right="0" w:firstLine="360"/>
        <w:jc w:val="both"/>
        <w:rPr/>
      </w:pPr>
      <w:r>
        <w:rPr>
          <w:sz w:val="24"/>
          <w:szCs w:val="24"/>
        </w:rPr>
        <w:t xml:space="preserve">  </w:t>
      </w:r>
      <w:bookmarkStart w:id="6" w:name="_Hlk494107049"/>
      <w:r>
        <w:rPr>
          <w:sz w:val="24"/>
          <w:szCs w:val="24"/>
        </w:rPr>
        <w:t>4.4.</w:t>
      </w:r>
      <w:bookmarkEnd w:id="6"/>
      <w:r>
        <w:rPr>
          <w:sz w:val="24"/>
          <w:szCs w:val="24"/>
        </w:rPr>
        <w:t xml:space="preserve"> Любые изменения и (или) дополнения к настоящему Договору считаются действительными, если они совершены в письменной форме и подписаны «Сторонами» либо их надлежаще уполномоченными представителями.</w:t>
      </w:r>
    </w:p>
    <w:p>
      <w:pPr>
        <w:pStyle w:val="Normal"/>
        <w:tabs>
          <w:tab w:val="left" w:pos="1800" w:leader="none"/>
        </w:tabs>
        <w:jc w:val="both"/>
        <w:rPr/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4.5. Договор совершен и подписан в 2 экземплярах, имеющих одинаковую юридическую силу. </w:t>
      </w:r>
    </w:p>
    <w:p>
      <w:pPr>
        <w:pStyle w:val="Normal"/>
        <w:jc w:val="center"/>
        <w:rPr/>
      </w:pPr>
      <w:r>
        <w:rPr>
          <w:sz w:val="24"/>
          <w:szCs w:val="24"/>
        </w:rPr>
        <w:t>5. Финансовые реквизиты, юридические адреса и подписи «Сторон»: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Style_10"/>
        <w:tblW w:w="10349" w:type="dxa"/>
        <w:jc w:val="left"/>
        <w:tblInd w:w="-175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4819"/>
      </w:tblGrid>
      <w:tr>
        <w:trPr/>
        <w:tc>
          <w:tcPr>
            <w:tcW w:w="5529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Продавец: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Муниципальное образование "Ковылкинское сельское поселение" в лице Главы Администрации Ковылкинского сельского поселения Лачугиной Т.В. 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Ростовская область, Тацинский район, </w:t>
            </w:r>
          </w:p>
          <w:p>
            <w:pPr>
              <w:pStyle w:val="Normal"/>
              <w:rPr/>
            </w:pPr>
            <w:r>
              <w:rPr>
                <w:bCs/>
                <w:sz w:val="24"/>
                <w:szCs w:val="24"/>
              </w:rPr>
              <w:t>х.Ковылкин, ул.Советская, 26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получатель платежа –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УФК по Ростовской области (Администрация Ковылкинского сельского поселения, л/с 03583117140) ИНН </w:t>
            </w:r>
            <w:r>
              <w:rPr>
                <w:b w:val="false"/>
                <w:bCs w:val="false"/>
                <w:iCs/>
                <w:color w:val="000000"/>
                <w:sz w:val="24"/>
                <w:szCs w:val="24"/>
              </w:rPr>
              <w:t>6134009849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, КПП </w:t>
            </w:r>
            <w:r>
              <w:rPr>
                <w:b w:val="false"/>
                <w:bCs w:val="false"/>
                <w:iCs/>
                <w:color w:val="000000"/>
                <w:sz w:val="24"/>
                <w:szCs w:val="24"/>
              </w:rPr>
              <w:t>613401001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,   код ОКТМО 60654444,                                      </w:t>
            </w:r>
            <w:r>
              <w:rPr>
                <w:b w:val="false"/>
                <w:bCs w:val="false"/>
                <w:iCs/>
                <w:color w:val="000000"/>
                <w:sz w:val="24"/>
                <w:szCs w:val="24"/>
              </w:rPr>
              <w:t>Казначейский счет 03231643606544445800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,                                      </w:t>
            </w:r>
            <w:r>
              <w:rPr>
                <w:b w:val="false"/>
                <w:bCs w:val="false"/>
                <w:iCs/>
                <w:color w:val="000000"/>
                <w:sz w:val="24"/>
                <w:szCs w:val="24"/>
              </w:rPr>
              <w:t>ЕКС 40102810845370000050.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Отделение Ростов-на-Дону банка России/УФК по Ростовской области г. Ростова-на-Дону,       БИК </w:t>
            </w:r>
            <w:r>
              <w:rPr>
                <w:b w:val="false"/>
                <w:bCs w:val="false"/>
                <w:iCs/>
                <w:color w:val="000000"/>
                <w:sz w:val="24"/>
                <w:szCs w:val="24"/>
              </w:rPr>
              <w:t>016015102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__________________  ______________                    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(подпись)                             Ф.И.О.       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Покупатель: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_________________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1"/>
        <w:spacing w:lineRule="atLeast" w:line="200"/>
        <w:jc w:val="both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  <w:t xml:space="preserve">Отпечатано в Администрации Ковылкинского сельского поселения. </w:t>
      </w:r>
    </w:p>
    <w:p>
      <w:pPr>
        <w:pStyle w:val="Normal"/>
        <w:rPr/>
      </w:pPr>
      <w:r>
        <w:rPr>
          <w:b/>
          <w:sz w:val="20"/>
        </w:rPr>
        <w:t xml:space="preserve">Тираж 10 экз. регистрационный № 18 от 20.05.2025 года.                                                                    </w:t>
      </w:r>
    </w:p>
    <w:p>
      <w:pPr>
        <w:pStyle w:val="Normal"/>
        <w:jc w:val="center"/>
        <w:rPr/>
      </w:pPr>
      <w:r>
        <w:rPr/>
      </w:r>
    </w:p>
    <w:sectPr>
      <w:footerReference w:type="default" r:id="rId6"/>
      <w:type w:val="nextPage"/>
      <w:pgSz w:w="11906" w:h="16838"/>
      <w:pgMar w:left="851" w:right="1418" w:header="0" w:top="851" w:footer="72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alibri">
    <w:charset w:val="cc"/>
    <w:family w:val="roman"/>
    <w:pitch w:val="variable"/>
  </w:font>
  <w:font w:name="Arial CYR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TimesNewRomanPSMT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left="0"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57" w:hanging="-3"/>
      </w:pPr>
    </w:lvl>
    <w:lvl w:ilvl="2">
      <w:start w:val="1"/>
      <w:numFmt w:val="decimal"/>
      <w:lvlText w:val="%1.%2.%3."/>
      <w:lvlJc w:val="left"/>
      <w:pPr>
        <w:ind w:left="357" w:hanging="-36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1080" w:hanging="360"/>
      </w:pPr>
      <w:rPr>
        <w:sz w:val="24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4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1">
    <w:name w:val="Heading 1"/>
    <w:basedOn w:val="Normal"/>
    <w:link w:val="Style_59_ch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link w:val="Style_96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Style_22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Style_93_ch"/>
    <w:uiPriority w:val="9"/>
    <w:qFormat/>
    <w:pPr>
      <w:keepNext/>
      <w:numPr>
        <w:ilvl w:val="3"/>
        <w:numId w:val="1"/>
      </w:numPr>
      <w:spacing w:before="0" w:after="120"/>
      <w:jc w:val="both"/>
      <w:outlineLvl w:val="3"/>
      <w:outlineLvl w:val="3"/>
    </w:pPr>
    <w:rPr>
      <w:sz w:val="28"/>
    </w:rPr>
  </w:style>
  <w:style w:type="paragraph" w:styleId="5">
    <w:name w:val="Heading 5"/>
    <w:basedOn w:val="Normal"/>
    <w:link w:val="Style_54_ch"/>
    <w:uiPriority w:val="9"/>
    <w:qFormat/>
    <w:pPr>
      <w:keepNext/>
      <w:numPr>
        <w:ilvl w:val="4"/>
        <w:numId w:val="1"/>
      </w:numPr>
      <w:spacing w:before="0" w:after="120"/>
      <w:outlineLvl w:val="4"/>
      <w:outlineLvl w:val="4"/>
    </w:pPr>
    <w:rPr>
      <w:sz w:val="28"/>
    </w:rPr>
  </w:style>
  <w:style w:type="character" w:styleId="Standard" w:default="1">
    <w:name w:val="Standard"/>
    <w:link w:val="Style_4"/>
    <w:qFormat/>
    <w:rPr>
      <w:sz w:val="24"/>
    </w:rPr>
  </w:style>
  <w:style w:type="character" w:styleId="Footer">
    <w:name w:val="Footer"/>
    <w:basedOn w:val="Standard"/>
    <w:link w:val="Style_1"/>
    <w:qFormat/>
    <w:rPr>
      <w:rFonts w:ascii="Calibri" w:hAnsi="Calibri"/>
      <w:sz w:val="22"/>
    </w:rPr>
  </w:style>
  <w:style w:type="character" w:styleId="Endnotereference">
    <w:name w:val="endnote reference"/>
    <w:link w:val="Style_5"/>
    <w:qFormat/>
    <w:rPr>
      <w:vertAlign w:val="superscript"/>
    </w:rPr>
  </w:style>
  <w:style w:type="character" w:styleId="11">
    <w:name w:val="Основной шрифт абзаца1"/>
    <w:link w:val="Style_6"/>
    <w:qFormat/>
    <w:rPr/>
  </w:style>
  <w:style w:type="character" w:styleId="Contents2">
    <w:name w:val="Contents 2"/>
    <w:link w:val="Style_7"/>
    <w:qFormat/>
    <w:rPr>
      <w:rFonts w:ascii="XO Thames" w:hAnsi="XO Thames"/>
      <w:sz w:val="28"/>
    </w:rPr>
  </w:style>
  <w:style w:type="character" w:styleId="Xl65">
    <w:name w:val="xl65"/>
    <w:basedOn w:val="Standard"/>
    <w:link w:val="Style_8"/>
    <w:qFormat/>
    <w:rPr>
      <w:rFonts w:ascii="Arial CYR" w:hAnsi="Arial CYR"/>
      <w:sz w:val="16"/>
    </w:rPr>
  </w:style>
  <w:style w:type="character" w:styleId="WW8Num1z0">
    <w:name w:val="WW8Num1z0"/>
    <w:link w:val="Style_9"/>
    <w:qFormat/>
    <w:rPr/>
  </w:style>
  <w:style w:type="character" w:styleId="Style9">
    <w:name w:val="Символ нумерации"/>
    <w:link w:val="Style_10"/>
    <w:qFormat/>
    <w:rPr/>
  </w:style>
  <w:style w:type="character" w:styleId="Contents4">
    <w:name w:val="Contents 4"/>
    <w:link w:val="Style_11"/>
    <w:qFormat/>
    <w:rPr>
      <w:rFonts w:ascii="XO Thames" w:hAnsi="XO Thames"/>
      <w:sz w:val="28"/>
    </w:rPr>
  </w:style>
  <w:style w:type="character" w:styleId="Xl76">
    <w:name w:val="xl76"/>
    <w:basedOn w:val="Standard"/>
    <w:link w:val="Style_12"/>
    <w:qFormat/>
    <w:rPr>
      <w:i/>
      <w:color w:val="000000"/>
    </w:rPr>
  </w:style>
  <w:style w:type="character" w:styleId="01">
    <w:name w:val="Стиль Пункт_№) + Черный После:  0 пт1"/>
    <w:basedOn w:val="Style11"/>
    <w:link w:val="Style_13"/>
    <w:qFormat/>
    <w:rPr>
      <w:color w:val="000000"/>
    </w:rPr>
  </w:style>
  <w:style w:type="character" w:styleId="BodyText2">
    <w:name w:val="Body Text 2"/>
    <w:basedOn w:val="Standard"/>
    <w:link w:val="Style_15"/>
    <w:qFormat/>
    <w:rPr/>
  </w:style>
  <w:style w:type="character" w:styleId="Contents6">
    <w:name w:val="Contents 6"/>
    <w:link w:val="Style_16"/>
    <w:qFormat/>
    <w:rPr>
      <w:rFonts w:ascii="XO Thames" w:hAnsi="XO Thames"/>
      <w:sz w:val="28"/>
    </w:rPr>
  </w:style>
  <w:style w:type="character" w:styleId="Contents7">
    <w:name w:val="Contents 7"/>
    <w:link w:val="Style_17"/>
    <w:qFormat/>
    <w:rPr>
      <w:rFonts w:ascii="XO Thames" w:hAnsi="XO Thames"/>
      <w:sz w:val="28"/>
    </w:rPr>
  </w:style>
  <w:style w:type="character" w:styleId="Style10">
    <w:name w:val="Текст абазаца"/>
    <w:basedOn w:val="Standard"/>
    <w:link w:val="Style_18"/>
    <w:qFormat/>
    <w:rPr>
      <w:sz w:val="28"/>
    </w:rPr>
  </w:style>
  <w:style w:type="character" w:styleId="Xl82">
    <w:name w:val="xl82"/>
    <w:basedOn w:val="Standard"/>
    <w:link w:val="Style_19"/>
    <w:qFormat/>
    <w:rPr>
      <w:b/>
      <w:color w:val="000000"/>
    </w:rPr>
  </w:style>
  <w:style w:type="character" w:styleId="WWAbsatzStandardschriftart111111">
    <w:name w:val="WW-Absatz-Standardschriftart111111"/>
    <w:link w:val="Style_20"/>
    <w:qFormat/>
    <w:rPr/>
  </w:style>
  <w:style w:type="character" w:styleId="WWAbsatzStandardschriftart1111">
    <w:name w:val="WW-Absatz-Standardschriftart1111"/>
    <w:link w:val="Style_21"/>
    <w:qFormat/>
    <w:rPr/>
  </w:style>
  <w:style w:type="character" w:styleId="Heading3">
    <w:name w:val="Heading 3"/>
    <w:link w:val="Style_22"/>
    <w:qFormat/>
    <w:rPr>
      <w:rFonts w:ascii="XO Thames" w:hAnsi="XO Thames"/>
      <w:b/>
      <w:sz w:val="26"/>
    </w:rPr>
  </w:style>
  <w:style w:type="character" w:styleId="Style11">
    <w:name w:val="Пункт_№)"/>
    <w:basedOn w:val="Standard"/>
    <w:link w:val="Style_14"/>
    <w:qFormat/>
    <w:rPr>
      <w:sz w:val="28"/>
    </w:rPr>
  </w:style>
  <w:style w:type="character" w:styleId="Footnotereference">
    <w:name w:val="footnote reference"/>
    <w:link w:val="Style_23"/>
    <w:qFormat/>
    <w:rPr>
      <w:vertAlign w:val="superscript"/>
    </w:rPr>
  </w:style>
  <w:style w:type="character" w:styleId="Style12">
    <w:name w:val="Статья"/>
    <w:basedOn w:val="Standard"/>
    <w:link w:val="Style_24"/>
    <w:qFormat/>
    <w:rPr>
      <w:color w:val="000000"/>
      <w:sz w:val="28"/>
    </w:rPr>
  </w:style>
  <w:style w:type="character" w:styleId="WWAbsatzStandardschriftart111111111111">
    <w:name w:val="WW-Absatz-Standardschriftart111111111111"/>
    <w:link w:val="Style_25"/>
    <w:qFormat/>
    <w:rPr/>
  </w:style>
  <w:style w:type="character" w:styleId="ListParagraph">
    <w:name w:val="List Paragraph"/>
    <w:basedOn w:val="Standard"/>
    <w:link w:val="Style_26"/>
    <w:qFormat/>
    <w:rPr>
      <w:rFonts w:ascii="Calibri" w:hAnsi="Calibri"/>
      <w:sz w:val="22"/>
    </w:rPr>
  </w:style>
  <w:style w:type="character" w:styleId="FollowedHyperlink">
    <w:name w:val="FollowedHyperlink"/>
    <w:link w:val="Style_27"/>
    <w:qFormat/>
    <w:rPr>
      <w:color w:val="954F72"/>
      <w:u w:val="single"/>
    </w:rPr>
  </w:style>
  <w:style w:type="character" w:styleId="Style13">
    <w:name w:val="Абазц_№"/>
    <w:basedOn w:val="Standard"/>
    <w:link w:val="Style_28"/>
    <w:qFormat/>
    <w:rPr>
      <w:sz w:val="28"/>
    </w:rPr>
  </w:style>
  <w:style w:type="character" w:styleId="ConsTitle">
    <w:name w:val="ConsTitle"/>
    <w:link w:val="Style_29"/>
    <w:qFormat/>
    <w:rPr>
      <w:rFonts w:ascii="Arial" w:hAnsi="Arial"/>
      <w:b/>
      <w:sz w:val="16"/>
    </w:rPr>
  </w:style>
  <w:style w:type="character" w:styleId="Xl78">
    <w:name w:val="xl78"/>
    <w:basedOn w:val="Standard"/>
    <w:link w:val="Style_30"/>
    <w:qFormat/>
    <w:rPr>
      <w:i/>
      <w:color w:val="000000"/>
    </w:rPr>
  </w:style>
  <w:style w:type="character" w:styleId="WWAbsatzStandardschriftart11111111111">
    <w:name w:val="WW-Absatz-Standardschriftart11111111111"/>
    <w:link w:val="Style_31"/>
    <w:qFormat/>
    <w:rPr/>
  </w:style>
  <w:style w:type="character" w:styleId="WWAbsatzStandardschriftart1111111111">
    <w:name w:val="WW-Absatz-Standardschriftart1111111111"/>
    <w:link w:val="Style_32"/>
    <w:qFormat/>
    <w:rPr/>
  </w:style>
  <w:style w:type="character" w:styleId="Textbodyindent">
    <w:name w:val="Text body indent"/>
    <w:basedOn w:val="Standard"/>
    <w:link w:val="Style_33"/>
    <w:qFormat/>
    <w:rPr/>
  </w:style>
  <w:style w:type="character" w:styleId="BalloonText">
    <w:name w:val="Balloon Text"/>
    <w:basedOn w:val="Standard"/>
    <w:link w:val="Style_34"/>
    <w:qFormat/>
    <w:rPr>
      <w:rFonts w:ascii="Tahoma" w:hAnsi="Tahoma"/>
      <w:sz w:val="16"/>
    </w:rPr>
  </w:style>
  <w:style w:type="character" w:styleId="WWAbsatzStandardschriftart1111111111111">
    <w:name w:val="WW-Absatz-Standardschriftart1111111111111"/>
    <w:link w:val="Style_35"/>
    <w:qFormat/>
    <w:rPr/>
  </w:style>
  <w:style w:type="character" w:styleId="Style14">
    <w:name w:val="Заголовок таблицы"/>
    <w:basedOn w:val="Style17"/>
    <w:link w:val="Style_36"/>
    <w:qFormat/>
    <w:rPr>
      <w:b/>
    </w:rPr>
  </w:style>
  <w:style w:type="character" w:styleId="Xl63">
    <w:name w:val="xl63"/>
    <w:basedOn w:val="Standard"/>
    <w:link w:val="Style_38"/>
    <w:qFormat/>
    <w:rPr>
      <w:sz w:val="16"/>
    </w:rPr>
  </w:style>
  <w:style w:type="character" w:styleId="Xl74">
    <w:name w:val="xl74"/>
    <w:basedOn w:val="Standard"/>
    <w:link w:val="Style_39"/>
    <w:qFormat/>
    <w:rPr/>
  </w:style>
  <w:style w:type="character" w:styleId="Xl66">
    <w:name w:val="xl66"/>
    <w:basedOn w:val="Standard"/>
    <w:link w:val="Style_40"/>
    <w:qFormat/>
    <w:rPr>
      <w:b/>
      <w:color w:val="000000"/>
    </w:rPr>
  </w:style>
  <w:style w:type="character" w:styleId="Xl73">
    <w:name w:val="xl73"/>
    <w:basedOn w:val="Standard"/>
    <w:link w:val="Style_41"/>
    <w:qFormat/>
    <w:rPr>
      <w:b/>
      <w:color w:val="000000"/>
    </w:rPr>
  </w:style>
  <w:style w:type="character" w:styleId="Xl79">
    <w:name w:val="xl79"/>
    <w:basedOn w:val="Standard"/>
    <w:link w:val="Style_42"/>
    <w:qFormat/>
    <w:rPr>
      <w:i/>
      <w:color w:val="000000"/>
    </w:rPr>
  </w:style>
  <w:style w:type="character" w:styleId="Xl72">
    <w:name w:val="xl72"/>
    <w:basedOn w:val="Standard"/>
    <w:link w:val="Style_43"/>
    <w:qFormat/>
    <w:rPr>
      <w:b/>
      <w:color w:val="000000"/>
    </w:rPr>
  </w:style>
  <w:style w:type="character" w:styleId="Contents3">
    <w:name w:val="Contents 3"/>
    <w:link w:val="Style_44"/>
    <w:qFormat/>
    <w:rPr>
      <w:rFonts w:ascii="XO Thames" w:hAnsi="XO Thames"/>
      <w:sz w:val="28"/>
    </w:rPr>
  </w:style>
  <w:style w:type="character" w:styleId="12">
    <w:name w:val="Указатель1"/>
    <w:basedOn w:val="Standard"/>
    <w:link w:val="Style_45"/>
    <w:qFormat/>
    <w:rPr>
      <w:rFonts w:ascii="Arial" w:hAnsi="Arial"/>
    </w:rPr>
  </w:style>
  <w:style w:type="character" w:styleId="DefaultParagraphFont">
    <w:name w:val="Default Paragraph Font"/>
    <w:link w:val="Style_46"/>
    <w:qFormat/>
    <w:rPr/>
  </w:style>
  <w:style w:type="character" w:styleId="Style15">
    <w:name w:val="Абазц_№ Знак"/>
    <w:basedOn w:val="Standard"/>
    <w:link w:val="Style_47"/>
    <w:qFormat/>
    <w:rPr>
      <w:color w:val="000000"/>
      <w:sz w:val="28"/>
    </w:rPr>
  </w:style>
  <w:style w:type="character" w:styleId="WWAbsatzStandardschriftart11111111111111">
    <w:name w:val="WW-Absatz-Standardschriftart11111111111111"/>
    <w:link w:val="Style_48"/>
    <w:qFormat/>
    <w:rPr/>
  </w:style>
  <w:style w:type="character" w:styleId="Pagenumber">
    <w:name w:val="page number"/>
    <w:link w:val="Style_49"/>
    <w:qFormat/>
    <w:rPr/>
  </w:style>
  <w:style w:type="character" w:styleId="Textbody">
    <w:name w:val="Text body"/>
    <w:basedOn w:val="Standard"/>
    <w:link w:val="Style_50"/>
    <w:qFormat/>
    <w:rPr>
      <w:sz w:val="28"/>
    </w:rPr>
  </w:style>
  <w:style w:type="character" w:styleId="Header">
    <w:name w:val="Header"/>
    <w:basedOn w:val="Standard"/>
    <w:link w:val="Style_51"/>
    <w:qFormat/>
    <w:rPr>
      <w:rFonts w:ascii="Calibri" w:hAnsi="Calibri"/>
      <w:sz w:val="22"/>
    </w:rPr>
  </w:style>
  <w:style w:type="character" w:styleId="WWAbsatzStandardschriftart11111111">
    <w:name w:val="WW-Absatz-Standardschriftart11111111"/>
    <w:link w:val="Style_52"/>
    <w:qFormat/>
    <w:rPr/>
  </w:style>
  <w:style w:type="character" w:styleId="0">
    <w:name w:val="Стиль Пункт_№) + Черный После:  0 пт"/>
    <w:basedOn w:val="Style11"/>
    <w:link w:val="Style_53"/>
    <w:qFormat/>
    <w:rPr>
      <w:color w:val="000000"/>
    </w:rPr>
  </w:style>
  <w:style w:type="character" w:styleId="Heading5">
    <w:name w:val="Heading 5"/>
    <w:basedOn w:val="Standard"/>
    <w:link w:val="Style_54"/>
    <w:qFormat/>
    <w:rPr>
      <w:sz w:val="28"/>
    </w:rPr>
  </w:style>
  <w:style w:type="character" w:styleId="DocumentMap">
    <w:name w:val="Document Map"/>
    <w:basedOn w:val="Standard"/>
    <w:link w:val="Style_55"/>
    <w:qFormat/>
    <w:rPr>
      <w:rFonts w:ascii="Tahoma" w:hAnsi="Tahoma"/>
      <w:sz w:val="20"/>
    </w:rPr>
  </w:style>
  <w:style w:type="character" w:styleId="WWAbsatzStandardschriftart1111111">
    <w:name w:val="WW-Absatz-Standardschriftart1111111"/>
    <w:link w:val="Style_57"/>
    <w:qFormat/>
    <w:rPr/>
  </w:style>
  <w:style w:type="character" w:styleId="Xl71">
    <w:name w:val="xl71"/>
    <w:basedOn w:val="Standard"/>
    <w:link w:val="Style_58"/>
    <w:qFormat/>
    <w:rPr>
      <w:color w:val="000000"/>
    </w:rPr>
  </w:style>
  <w:style w:type="character" w:styleId="Heading1">
    <w:name w:val="Heading 1"/>
    <w:link w:val="Style_59"/>
    <w:qFormat/>
    <w:rPr>
      <w:rFonts w:ascii="XO Thames" w:hAnsi="XO Thames"/>
      <w:b/>
      <w:sz w:val="32"/>
    </w:rPr>
  </w:style>
  <w:style w:type="character" w:styleId="Xl80">
    <w:name w:val="xl80"/>
    <w:basedOn w:val="Standard"/>
    <w:link w:val="Style_60"/>
    <w:qFormat/>
    <w:rPr>
      <w:color w:val="000000"/>
    </w:rPr>
  </w:style>
  <w:style w:type="character" w:styleId="21">
    <w:name w:val="Основной текст с отступом 21"/>
    <w:basedOn w:val="Standard"/>
    <w:link w:val="Style_61"/>
    <w:qFormat/>
    <w:rPr/>
  </w:style>
  <w:style w:type="character" w:styleId="Endnotetext">
    <w:name w:val="endnote text"/>
    <w:basedOn w:val="Standard"/>
    <w:link w:val="Style_62"/>
    <w:qFormat/>
    <w:rPr>
      <w:sz w:val="20"/>
    </w:rPr>
  </w:style>
  <w:style w:type="character" w:styleId="Style16">
    <w:name w:val="Интернет-ссылка"/>
    <w:link w:val="Style_63"/>
    <w:rPr>
      <w:color w:val="0000FF"/>
      <w:u w:val="single"/>
    </w:rPr>
  </w:style>
  <w:style w:type="character" w:styleId="Footnote">
    <w:name w:val="Footnote"/>
    <w:basedOn w:val="Standard"/>
    <w:link w:val="Style_64"/>
    <w:qFormat/>
    <w:rPr>
      <w:sz w:val="20"/>
    </w:rPr>
  </w:style>
  <w:style w:type="character" w:styleId="Contents1">
    <w:name w:val="Contents 1"/>
    <w:link w:val="Style_65"/>
    <w:qFormat/>
    <w:rPr>
      <w:rFonts w:ascii="XO Thames" w:hAnsi="XO Thames"/>
      <w:b/>
      <w:sz w:val="28"/>
    </w:rPr>
  </w:style>
  <w:style w:type="character" w:styleId="HeaderandFooter">
    <w:name w:val="Header and Footer"/>
    <w:link w:val="Style_66"/>
    <w:qFormat/>
    <w:rPr>
      <w:rFonts w:ascii="XO Thames" w:hAnsi="XO Thames"/>
      <w:sz w:val="20"/>
    </w:rPr>
  </w:style>
  <w:style w:type="character" w:styleId="Xl68">
    <w:name w:val="xl68"/>
    <w:basedOn w:val="Standard"/>
    <w:link w:val="Style_67"/>
    <w:qFormat/>
    <w:rPr>
      <w:color w:val="000000"/>
    </w:rPr>
  </w:style>
  <w:style w:type="character" w:styleId="WWAbsatzStandardschriftart11111">
    <w:name w:val="WW-Absatz-Standardschriftart11111"/>
    <w:link w:val="Style_68"/>
    <w:qFormat/>
    <w:rPr/>
  </w:style>
  <w:style w:type="character" w:styleId="Xl69">
    <w:name w:val="xl69"/>
    <w:basedOn w:val="Standard"/>
    <w:link w:val="Style_69"/>
    <w:qFormat/>
    <w:rPr>
      <w:color w:val="000000"/>
    </w:rPr>
  </w:style>
  <w:style w:type="character" w:styleId="ConsPlusNormal">
    <w:name w:val="ConsPlusNormal"/>
    <w:link w:val="Style_70"/>
    <w:qFormat/>
    <w:rPr>
      <w:sz w:val="28"/>
    </w:rPr>
  </w:style>
  <w:style w:type="character" w:styleId="22">
    <w:name w:val="Основной шрифт абзаца2"/>
    <w:link w:val="Style_71"/>
    <w:qFormat/>
    <w:rPr/>
  </w:style>
  <w:style w:type="character" w:styleId="Contents9">
    <w:name w:val="Contents 9"/>
    <w:link w:val="Style_72"/>
    <w:qFormat/>
    <w:rPr>
      <w:rFonts w:ascii="XO Thames" w:hAnsi="XO Thames"/>
      <w:sz w:val="28"/>
    </w:rPr>
  </w:style>
  <w:style w:type="character" w:styleId="Xl75">
    <w:name w:val="xl75"/>
    <w:basedOn w:val="Standard"/>
    <w:link w:val="Style_73"/>
    <w:qFormat/>
    <w:rPr>
      <w:i/>
      <w:color w:val="000000"/>
    </w:rPr>
  </w:style>
  <w:style w:type="character" w:styleId="WWAbsatzStandardschriftart">
    <w:name w:val="WW-Absatz-Standardschriftart"/>
    <w:link w:val="Style_74"/>
    <w:qFormat/>
    <w:rPr/>
  </w:style>
  <w:style w:type="character" w:styleId="23">
    <w:name w:val="Название2"/>
    <w:basedOn w:val="Standard"/>
    <w:link w:val="Style_75"/>
    <w:qFormat/>
    <w:rPr>
      <w:rFonts w:ascii="Arial" w:hAnsi="Arial"/>
      <w:i/>
      <w:sz w:val="20"/>
    </w:rPr>
  </w:style>
  <w:style w:type="character" w:styleId="WWAbsatzStandardschriftart111">
    <w:name w:val="WW-Absatz-Standardschriftart111"/>
    <w:link w:val="Style_76"/>
    <w:qFormat/>
    <w:rPr/>
  </w:style>
  <w:style w:type="character" w:styleId="Xl67">
    <w:name w:val="xl67"/>
    <w:basedOn w:val="Standard"/>
    <w:link w:val="Style_77"/>
    <w:qFormat/>
    <w:rPr>
      <w:b/>
      <w:color w:val="000000"/>
    </w:rPr>
  </w:style>
  <w:style w:type="character" w:styleId="Contents8">
    <w:name w:val="Contents 8"/>
    <w:link w:val="Style_78"/>
    <w:qFormat/>
    <w:rPr>
      <w:rFonts w:ascii="XO Thames" w:hAnsi="XO Thames"/>
      <w:sz w:val="28"/>
    </w:rPr>
  </w:style>
  <w:style w:type="character" w:styleId="ConsNonformat">
    <w:name w:val="ConsNonformat"/>
    <w:link w:val="Style_79"/>
    <w:qFormat/>
    <w:rPr>
      <w:rFonts w:ascii="Courier New" w:hAnsi="Courier New"/>
    </w:rPr>
  </w:style>
  <w:style w:type="character" w:styleId="NoSpacing">
    <w:name w:val="No Spacing"/>
    <w:link w:val="Style_2"/>
    <w:qFormat/>
    <w:rPr>
      <w:rFonts w:ascii="Calibri" w:hAnsi="Calibri"/>
      <w:color w:val="00000A"/>
      <w:sz w:val="24"/>
    </w:rPr>
  </w:style>
  <w:style w:type="character" w:styleId="Xl77">
    <w:name w:val="xl77"/>
    <w:basedOn w:val="Standard"/>
    <w:link w:val="Style_80"/>
    <w:qFormat/>
    <w:rPr>
      <w:i/>
      <w:color w:val="000000"/>
    </w:rPr>
  </w:style>
  <w:style w:type="character" w:styleId="WWAbsatzStandardschriftart111111111">
    <w:name w:val="WW-Absatz-Standardschriftart111111111"/>
    <w:link w:val="Style_81"/>
    <w:qFormat/>
    <w:rPr/>
  </w:style>
  <w:style w:type="character" w:styleId="WWAbsatzStandardschriftart11">
    <w:name w:val="WW-Absatz-Standardschriftart11"/>
    <w:link w:val="Style_82"/>
    <w:qFormat/>
    <w:rPr/>
  </w:style>
  <w:style w:type="character" w:styleId="13">
    <w:name w:val="Гиперссылка1"/>
    <w:link w:val="Style_83"/>
    <w:qFormat/>
    <w:rPr>
      <w:color w:val="0000FF"/>
      <w:u w:val="single"/>
    </w:rPr>
  </w:style>
  <w:style w:type="character" w:styleId="Xl64">
    <w:name w:val="xl64"/>
    <w:basedOn w:val="Standard"/>
    <w:link w:val="Style_84"/>
    <w:qFormat/>
    <w:rPr>
      <w:sz w:val="16"/>
    </w:rPr>
  </w:style>
  <w:style w:type="character" w:styleId="Contents5">
    <w:name w:val="Contents 5"/>
    <w:link w:val="Style_85"/>
    <w:qFormat/>
    <w:rPr>
      <w:rFonts w:ascii="XO Thames" w:hAnsi="XO Thames"/>
      <w:sz w:val="28"/>
    </w:rPr>
  </w:style>
  <w:style w:type="character" w:styleId="Style17">
    <w:name w:val="Содержимое таблицы"/>
    <w:basedOn w:val="Standard"/>
    <w:link w:val="Style_37"/>
    <w:qFormat/>
    <w:rPr/>
  </w:style>
  <w:style w:type="character" w:styleId="AbsatzStandardschriftart">
    <w:name w:val="Absatz-Standardschriftart"/>
    <w:link w:val="Style_86"/>
    <w:qFormat/>
    <w:rPr/>
  </w:style>
  <w:style w:type="character" w:styleId="14">
    <w:name w:val="Название1"/>
    <w:basedOn w:val="Standard"/>
    <w:link w:val="Style_87"/>
    <w:qFormat/>
    <w:rPr>
      <w:rFonts w:ascii="Arial" w:hAnsi="Arial"/>
      <w:i/>
      <w:sz w:val="20"/>
    </w:rPr>
  </w:style>
  <w:style w:type="character" w:styleId="Xl81">
    <w:name w:val="xl81"/>
    <w:basedOn w:val="Standard"/>
    <w:link w:val="Style_88"/>
    <w:qFormat/>
    <w:rPr>
      <w:b/>
      <w:color w:val="000000"/>
    </w:rPr>
  </w:style>
  <w:style w:type="character" w:styleId="Style18">
    <w:name w:val="Заголовок"/>
    <w:basedOn w:val="Standard"/>
    <w:link w:val="Style_89"/>
    <w:qFormat/>
    <w:rPr>
      <w:rFonts w:ascii="Arial" w:hAnsi="Arial"/>
      <w:sz w:val="28"/>
    </w:rPr>
  </w:style>
  <w:style w:type="character" w:styleId="List">
    <w:name w:val="List"/>
    <w:basedOn w:val="Textbody"/>
    <w:link w:val="Style_90"/>
    <w:qFormat/>
    <w:rPr>
      <w:rFonts w:ascii="Arial" w:hAnsi="Arial"/>
      <w:sz w:val="24"/>
    </w:rPr>
  </w:style>
  <w:style w:type="character" w:styleId="Subtitle">
    <w:name w:val="Subtitle"/>
    <w:link w:val="Style_91"/>
    <w:qFormat/>
    <w:rPr>
      <w:rFonts w:ascii="XO Thames" w:hAnsi="XO Thames"/>
      <w:i/>
      <w:sz w:val="24"/>
    </w:rPr>
  </w:style>
  <w:style w:type="character" w:styleId="Title">
    <w:name w:val="Title"/>
    <w:basedOn w:val="Standard"/>
    <w:link w:val="Style_92"/>
    <w:qFormat/>
    <w:rPr>
      <w:sz w:val="28"/>
    </w:rPr>
  </w:style>
  <w:style w:type="character" w:styleId="Heading4">
    <w:name w:val="Heading 4"/>
    <w:basedOn w:val="Standard"/>
    <w:link w:val="Style_93"/>
    <w:qFormat/>
    <w:rPr>
      <w:sz w:val="28"/>
    </w:rPr>
  </w:style>
  <w:style w:type="character" w:styleId="Xl70">
    <w:name w:val="xl70"/>
    <w:basedOn w:val="Standard"/>
    <w:link w:val="Style_94"/>
    <w:qFormat/>
    <w:rPr>
      <w:color w:val="000000"/>
    </w:rPr>
  </w:style>
  <w:style w:type="character" w:styleId="ConsPlusNonformat">
    <w:name w:val="ConsPlusNonformat"/>
    <w:link w:val="Style_95"/>
    <w:qFormat/>
    <w:rPr>
      <w:rFonts w:ascii="Courier New" w:hAnsi="Courier New"/>
    </w:rPr>
  </w:style>
  <w:style w:type="character" w:styleId="Heading2">
    <w:name w:val="Heading 2"/>
    <w:link w:val="Style_96"/>
    <w:qFormat/>
    <w:rPr>
      <w:rFonts w:ascii="XO Thames" w:hAnsi="XO Thames"/>
      <w:b/>
      <w:sz w:val="28"/>
    </w:rPr>
  </w:style>
  <w:style w:type="character" w:styleId="24">
    <w:name w:val="Указатель2"/>
    <w:basedOn w:val="Standard"/>
    <w:link w:val="Style_97"/>
    <w:qFormat/>
    <w:rPr>
      <w:rFonts w:ascii="Arial" w:hAnsi="Arial"/>
    </w:rPr>
  </w:style>
  <w:style w:type="character" w:styleId="WWAbsatzStandardschriftart1">
    <w:name w:val="WW-Absatz-Standardschriftart1"/>
    <w:link w:val="Style_98"/>
    <w:qFormat/>
    <w:rPr/>
  </w:style>
  <w:style w:type="character" w:styleId="ListLabel5">
    <w:name w:val="ListLabel 5"/>
    <w:qFormat/>
    <w:rPr>
      <w:b/>
      <w:sz w:val="24"/>
    </w:rPr>
  </w:style>
  <w:style w:type="character" w:styleId="ListLabel6">
    <w:name w:val="ListLabel 6"/>
    <w:qFormat/>
    <w:rPr>
      <w:b/>
      <w:sz w:val="24"/>
    </w:rPr>
  </w:style>
  <w:style w:type="character" w:styleId="ListLabel7">
    <w:name w:val="ListLabel 7"/>
    <w:qFormat/>
    <w:rPr>
      <w:b/>
      <w:sz w:val="24"/>
    </w:rPr>
  </w:style>
  <w:style w:type="paragraph" w:styleId="Style19">
    <w:name w:val="Заголовок"/>
    <w:basedOn w:val="Normal"/>
    <w:next w:val="Style20"/>
    <w:link w:val="Style_89_ch"/>
    <w:qFormat/>
    <w:pPr>
      <w:keepNext/>
      <w:spacing w:before="240" w:after="120"/>
    </w:pPr>
    <w:rPr>
      <w:rFonts w:ascii="Arial" w:hAnsi="Arial"/>
      <w:sz w:val="28"/>
    </w:rPr>
  </w:style>
  <w:style w:type="paragraph" w:styleId="Style20">
    <w:name w:val="Body Text"/>
    <w:basedOn w:val="Normal"/>
    <w:link w:val="Style_50_ch"/>
    <w:pPr>
      <w:ind w:left="0" w:right="5755" w:hanging="0"/>
      <w:jc w:val="both"/>
    </w:pPr>
    <w:rPr>
      <w:sz w:val="28"/>
    </w:rPr>
  </w:style>
  <w:style w:type="paragraph" w:styleId="Style21">
    <w:name w:val="List"/>
    <w:basedOn w:val="Style20"/>
    <w:link w:val="Style_90_ch"/>
    <w:pPr>
      <w:spacing w:before="0" w:after="120"/>
      <w:ind w:left="0" w:right="0" w:hanging="0"/>
      <w:jc w:val="left"/>
    </w:pPr>
    <w:rPr>
      <w:rFonts w:ascii="Arial" w:hAnsi="Arial"/>
      <w:sz w:val="24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Footer"/>
    <w:basedOn w:val="Normal"/>
    <w:link w:val="Style_1_ch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Endnotereference1">
    <w:name w:val="endnote reference"/>
    <w:link w:val="Style_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vertAlign w:val="superscript"/>
      <w:lang w:val="ru-RU" w:eastAsia="zh-CN" w:bidi="hi-IN"/>
    </w:rPr>
  </w:style>
  <w:style w:type="paragraph" w:styleId="15">
    <w:name w:val="Основной шрифт абзаца1"/>
    <w:link w:val="Style_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25">
    <w:name w:val="TOC 2"/>
    <w:basedOn w:val="Normal"/>
    <w:link w:val="Style_7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Xl651">
    <w:name w:val="xl65"/>
    <w:basedOn w:val="Normal"/>
    <w:link w:val="Style_8_ch"/>
    <w:qFormat/>
    <w:pPr>
      <w:spacing w:beforeAutospacing="1" w:afterAutospacing="1"/>
    </w:pPr>
    <w:rPr>
      <w:rFonts w:ascii="Arial CYR" w:hAnsi="Arial CYR"/>
      <w:sz w:val="16"/>
    </w:rPr>
  </w:style>
  <w:style w:type="paragraph" w:styleId="WW8Num1z01">
    <w:name w:val="WW8Num1z0"/>
    <w:link w:val="Style_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25">
    <w:name w:val="Символ нумерации"/>
    <w:link w:val="Style_1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41">
    <w:name w:val="TOC 4"/>
    <w:basedOn w:val="Normal"/>
    <w:link w:val="Style_11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Xl761">
    <w:name w:val="xl76"/>
    <w:basedOn w:val="Normal"/>
    <w:link w:val="Style_12_ch"/>
    <w:qFormat/>
    <w:pPr>
      <w:spacing w:beforeAutospacing="1" w:afterAutospacing="1"/>
      <w:jc w:val="center"/>
    </w:pPr>
    <w:rPr>
      <w:i/>
      <w:color w:val="000000"/>
    </w:rPr>
  </w:style>
  <w:style w:type="paragraph" w:styleId="011">
    <w:name w:val="Стиль Пункт_№) + Черный После:  0 пт1"/>
    <w:basedOn w:val="Style27"/>
    <w:link w:val="Style_13_ch"/>
    <w:qFormat/>
    <w:pPr>
      <w:spacing w:before="0" w:after="0"/>
    </w:pPr>
    <w:rPr>
      <w:color w:val="000000"/>
    </w:rPr>
  </w:style>
  <w:style w:type="paragraph" w:styleId="BodyText21">
    <w:name w:val="Body Text 2"/>
    <w:basedOn w:val="Normal"/>
    <w:link w:val="Style_15_ch"/>
    <w:qFormat/>
    <w:pPr>
      <w:spacing w:lineRule="auto" w:line="480" w:before="0" w:after="120"/>
    </w:pPr>
    <w:rPr/>
  </w:style>
  <w:style w:type="paragraph" w:styleId="6">
    <w:name w:val="TOC 6"/>
    <w:basedOn w:val="Normal"/>
    <w:link w:val="Style_16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link w:val="Style_17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Style26">
    <w:name w:val="Текст абазаца"/>
    <w:basedOn w:val="Normal"/>
    <w:link w:val="Style_18_ch"/>
    <w:qFormat/>
    <w:pPr>
      <w:keepLines/>
      <w:ind w:left="0" w:right="0" w:firstLine="709"/>
      <w:jc w:val="both"/>
    </w:pPr>
    <w:rPr>
      <w:sz w:val="28"/>
    </w:rPr>
  </w:style>
  <w:style w:type="paragraph" w:styleId="Xl821">
    <w:name w:val="xl82"/>
    <w:basedOn w:val="Normal"/>
    <w:link w:val="Style_19_ch"/>
    <w:qFormat/>
    <w:pPr>
      <w:spacing w:beforeAutospacing="1" w:afterAutospacing="1"/>
      <w:jc w:val="center"/>
    </w:pPr>
    <w:rPr>
      <w:b/>
      <w:color w:val="000000"/>
    </w:rPr>
  </w:style>
  <w:style w:type="paragraph" w:styleId="WWAbsatzStandardschriftart1111112">
    <w:name w:val="WW-Absatz-Standardschriftart111111"/>
    <w:link w:val="Style_2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AbsatzStandardschriftart11112">
    <w:name w:val="WW-Absatz-Standardschriftart1111"/>
    <w:link w:val="Style_2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27">
    <w:name w:val="Пункт_№)"/>
    <w:basedOn w:val="Normal"/>
    <w:link w:val="Style_14_ch"/>
    <w:qFormat/>
    <w:pPr>
      <w:keepLines/>
      <w:tabs>
        <w:tab w:val="left" w:pos="1134" w:leader="none"/>
      </w:tabs>
      <w:spacing w:before="0" w:after="60"/>
      <w:ind w:left="0" w:right="0" w:firstLine="709"/>
      <w:jc w:val="both"/>
    </w:pPr>
    <w:rPr>
      <w:sz w:val="28"/>
    </w:rPr>
  </w:style>
  <w:style w:type="paragraph" w:styleId="Footnotereference1">
    <w:name w:val="footnote reference"/>
    <w:link w:val="Style_2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vertAlign w:val="superscript"/>
      <w:lang w:val="ru-RU" w:eastAsia="zh-CN" w:bidi="hi-IN"/>
    </w:rPr>
  </w:style>
  <w:style w:type="paragraph" w:styleId="Style28">
    <w:name w:val="Статья"/>
    <w:basedOn w:val="Normal"/>
    <w:link w:val="Style_24_ch"/>
    <w:qFormat/>
    <w:pPr>
      <w:keepNext/>
      <w:keepLines/>
      <w:widowControl w:val="false"/>
      <w:spacing w:before="240" w:after="60"/>
      <w:ind w:left="0" w:right="0" w:firstLine="709"/>
      <w:jc w:val="both"/>
    </w:pPr>
    <w:rPr>
      <w:color w:val="000000"/>
      <w:sz w:val="28"/>
    </w:rPr>
  </w:style>
  <w:style w:type="paragraph" w:styleId="WWAbsatzStandardschriftart1111111111112">
    <w:name w:val="WW-Absatz-Standardschriftart111111111111"/>
    <w:link w:val="Style_2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ListParagraph1">
    <w:name w:val="List Paragraph"/>
    <w:basedOn w:val="Normal"/>
    <w:link w:val="Style_26_ch"/>
    <w:qFormat/>
    <w:pPr>
      <w:spacing w:lineRule="auto" w:line="276" w:before="0" w:after="200"/>
      <w:ind w:left="720" w:right="0" w:hanging="0"/>
      <w:contextualSpacing/>
    </w:pPr>
    <w:rPr>
      <w:rFonts w:ascii="Calibri" w:hAnsi="Calibri"/>
      <w:sz w:val="22"/>
    </w:rPr>
  </w:style>
  <w:style w:type="paragraph" w:styleId="FollowedHyperlink1">
    <w:name w:val="FollowedHyperlink"/>
    <w:link w:val="Style_27_ch"/>
    <w:qFormat/>
    <w:pPr>
      <w:widowControl/>
      <w:bidi w:val="0"/>
      <w:jc w:val="left"/>
    </w:pPr>
    <w:rPr>
      <w:rFonts w:ascii="Times New Roman" w:hAnsi="Times New Roman" w:eastAsia="SimSun" w:cs="Mangal"/>
      <w:color w:val="954F72"/>
      <w:spacing w:val="0"/>
      <w:sz w:val="24"/>
      <w:szCs w:val="20"/>
      <w:u w:val="single"/>
      <w:lang w:val="ru-RU" w:eastAsia="zh-CN" w:bidi="hi-IN"/>
    </w:rPr>
  </w:style>
  <w:style w:type="paragraph" w:styleId="Style29">
    <w:name w:val="Абазц_№"/>
    <w:basedOn w:val="Normal"/>
    <w:link w:val="Style_28_ch"/>
    <w:qFormat/>
    <w:pPr>
      <w:keepLines/>
      <w:spacing w:before="0" w:after="60"/>
      <w:jc w:val="both"/>
    </w:pPr>
    <w:rPr>
      <w:sz w:val="28"/>
    </w:rPr>
  </w:style>
  <w:style w:type="paragraph" w:styleId="ConsTitle1">
    <w:name w:val="ConsTitle"/>
    <w:link w:val="Style_29_ch"/>
    <w:qFormat/>
    <w:pPr>
      <w:widowControl w:val="false"/>
      <w:bidi w:val="0"/>
      <w:ind w:right="19772" w:hanging="0"/>
      <w:jc w:val="left"/>
    </w:pPr>
    <w:rPr>
      <w:rFonts w:ascii="Arial" w:hAnsi="Arial" w:eastAsia="SimSun" w:cs="Mangal"/>
      <w:b/>
      <w:color w:val="000000"/>
      <w:spacing w:val="0"/>
      <w:sz w:val="16"/>
      <w:szCs w:val="20"/>
      <w:lang w:val="ru-RU" w:eastAsia="zh-CN" w:bidi="hi-IN"/>
    </w:rPr>
  </w:style>
  <w:style w:type="paragraph" w:styleId="Xl781">
    <w:name w:val="xl78"/>
    <w:basedOn w:val="Normal"/>
    <w:link w:val="Style_30_ch"/>
    <w:qFormat/>
    <w:pPr>
      <w:spacing w:beforeAutospacing="1" w:afterAutospacing="1"/>
      <w:jc w:val="both"/>
    </w:pPr>
    <w:rPr>
      <w:i/>
      <w:color w:val="000000"/>
    </w:rPr>
  </w:style>
  <w:style w:type="paragraph" w:styleId="WWAbsatzStandardschriftart111111111112">
    <w:name w:val="WW-Absatz-Standardschriftart11111111111"/>
    <w:link w:val="Style_3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AbsatzStandardschriftart11111111112">
    <w:name w:val="WW-Absatz-Standardschriftart1111111111"/>
    <w:link w:val="Style_3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30">
    <w:name w:val="Body Text Indent"/>
    <w:basedOn w:val="Normal"/>
    <w:link w:val="Style_33_ch"/>
    <w:pPr>
      <w:spacing w:before="0" w:after="120"/>
      <w:ind w:left="283" w:right="0" w:hanging="0"/>
    </w:pPr>
    <w:rPr/>
  </w:style>
  <w:style w:type="paragraph" w:styleId="BalloonText1">
    <w:name w:val="Balloon Text"/>
    <w:basedOn w:val="Normal"/>
    <w:link w:val="Style_34_ch"/>
    <w:qFormat/>
    <w:pPr/>
    <w:rPr>
      <w:rFonts w:ascii="Tahoma" w:hAnsi="Tahoma"/>
      <w:sz w:val="16"/>
    </w:rPr>
  </w:style>
  <w:style w:type="paragraph" w:styleId="WWAbsatzStandardschriftart11111111111112">
    <w:name w:val="WW-Absatz-Standardschriftart1111111111111"/>
    <w:link w:val="Style_3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31">
    <w:name w:val="Содержимое таблицы"/>
    <w:basedOn w:val="Normal"/>
    <w:link w:val="Style_37_ch"/>
    <w:qFormat/>
    <w:pPr/>
    <w:rPr/>
  </w:style>
  <w:style w:type="paragraph" w:styleId="Style32">
    <w:name w:val="Заголовок таблицы"/>
    <w:basedOn w:val="Style31"/>
    <w:link w:val="Style_36_ch"/>
    <w:qFormat/>
    <w:pPr>
      <w:jc w:val="center"/>
    </w:pPr>
    <w:rPr>
      <w:b/>
    </w:rPr>
  </w:style>
  <w:style w:type="paragraph" w:styleId="Xl631">
    <w:name w:val="xl63"/>
    <w:basedOn w:val="Normal"/>
    <w:link w:val="Style_38_ch"/>
    <w:qFormat/>
    <w:pPr>
      <w:spacing w:beforeAutospacing="1" w:afterAutospacing="1"/>
    </w:pPr>
    <w:rPr>
      <w:sz w:val="16"/>
    </w:rPr>
  </w:style>
  <w:style w:type="paragraph" w:styleId="Xl741">
    <w:name w:val="xl74"/>
    <w:basedOn w:val="Normal"/>
    <w:link w:val="Style_39_ch"/>
    <w:qFormat/>
    <w:pPr>
      <w:spacing w:beforeAutospacing="1" w:afterAutospacing="1"/>
      <w:jc w:val="center"/>
    </w:pPr>
    <w:rPr/>
  </w:style>
  <w:style w:type="paragraph" w:styleId="Xl661">
    <w:name w:val="xl66"/>
    <w:basedOn w:val="Normal"/>
    <w:link w:val="Style_40_ch"/>
    <w:qFormat/>
    <w:pPr>
      <w:spacing w:beforeAutospacing="1" w:afterAutospacing="1"/>
      <w:jc w:val="both"/>
    </w:pPr>
    <w:rPr>
      <w:b/>
      <w:color w:val="000000"/>
    </w:rPr>
  </w:style>
  <w:style w:type="paragraph" w:styleId="Xl731">
    <w:name w:val="xl73"/>
    <w:basedOn w:val="Normal"/>
    <w:link w:val="Style_41_ch"/>
    <w:qFormat/>
    <w:pPr>
      <w:spacing w:beforeAutospacing="1" w:afterAutospacing="1"/>
      <w:jc w:val="center"/>
    </w:pPr>
    <w:rPr>
      <w:b/>
      <w:color w:val="000000"/>
    </w:rPr>
  </w:style>
  <w:style w:type="paragraph" w:styleId="Xl791">
    <w:name w:val="xl79"/>
    <w:basedOn w:val="Normal"/>
    <w:link w:val="Style_42_ch"/>
    <w:qFormat/>
    <w:pPr>
      <w:spacing w:beforeAutospacing="1" w:afterAutospacing="1"/>
      <w:jc w:val="right"/>
    </w:pPr>
    <w:rPr>
      <w:i/>
      <w:color w:val="000000"/>
    </w:rPr>
  </w:style>
  <w:style w:type="paragraph" w:styleId="Xl721">
    <w:name w:val="xl72"/>
    <w:basedOn w:val="Normal"/>
    <w:link w:val="Style_43_ch"/>
    <w:qFormat/>
    <w:pPr>
      <w:spacing w:beforeAutospacing="1" w:afterAutospacing="1"/>
      <w:jc w:val="center"/>
    </w:pPr>
    <w:rPr>
      <w:b/>
      <w:color w:val="000000"/>
    </w:rPr>
  </w:style>
  <w:style w:type="paragraph" w:styleId="31">
    <w:name w:val="TOC 3"/>
    <w:basedOn w:val="Normal"/>
    <w:link w:val="Style_44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16">
    <w:name w:val="Указатель1"/>
    <w:basedOn w:val="Normal"/>
    <w:link w:val="Style_45_ch"/>
    <w:qFormat/>
    <w:pPr/>
    <w:rPr>
      <w:rFonts w:ascii="Arial" w:hAnsi="Arial"/>
    </w:rPr>
  </w:style>
  <w:style w:type="paragraph" w:styleId="DefaultParagraphFont1">
    <w:name w:val="Default Paragraph Font"/>
    <w:link w:val="Style_4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33">
    <w:name w:val="Абазц_№ Знак"/>
    <w:basedOn w:val="Normal"/>
    <w:link w:val="Style_47_ch"/>
    <w:qFormat/>
    <w:pPr>
      <w:keepLines/>
      <w:jc w:val="both"/>
    </w:pPr>
    <w:rPr>
      <w:color w:val="000000"/>
      <w:sz w:val="28"/>
    </w:rPr>
  </w:style>
  <w:style w:type="paragraph" w:styleId="WWAbsatzStandardschriftart111111111111111">
    <w:name w:val="WW-Absatz-Standardschriftart11111111111111"/>
    <w:link w:val="Style_4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Pagenumber1">
    <w:name w:val="page number"/>
    <w:link w:val="Style_4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34">
    <w:name w:val="Header"/>
    <w:basedOn w:val="Normal"/>
    <w:link w:val="Style_51_ch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WWAbsatzStandardschriftart111111112">
    <w:name w:val="WW-Absatz-Standardschriftart11111111"/>
    <w:link w:val="Style_5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02">
    <w:name w:val="Стиль Пункт_№) + Черный После:  0 пт"/>
    <w:basedOn w:val="Style27"/>
    <w:link w:val="Style_53_ch"/>
    <w:qFormat/>
    <w:pPr>
      <w:spacing w:before="0" w:after="0"/>
    </w:pPr>
    <w:rPr>
      <w:color w:val="000000"/>
    </w:rPr>
  </w:style>
  <w:style w:type="paragraph" w:styleId="DocumentMap1">
    <w:name w:val="Document Map"/>
    <w:basedOn w:val="Normal"/>
    <w:link w:val="Style_55_ch"/>
    <w:qFormat/>
    <w:pPr>
      <w:spacing w:lineRule="auto" w:line="276" w:before="0" w:after="200"/>
    </w:pPr>
    <w:rPr>
      <w:rFonts w:ascii="Tahoma" w:hAnsi="Tahoma"/>
      <w:sz w:val="20"/>
    </w:rPr>
  </w:style>
  <w:style w:type="paragraph" w:styleId="WWAbsatzStandardschriftart11111112">
    <w:name w:val="WW-Absatz-Standardschriftart1111111"/>
    <w:link w:val="Style_5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Xl711">
    <w:name w:val="xl71"/>
    <w:basedOn w:val="Normal"/>
    <w:link w:val="Style_58_ch"/>
    <w:qFormat/>
    <w:pPr>
      <w:spacing w:beforeAutospacing="1" w:afterAutospacing="1"/>
      <w:jc w:val="both"/>
    </w:pPr>
    <w:rPr>
      <w:color w:val="000000"/>
    </w:rPr>
  </w:style>
  <w:style w:type="paragraph" w:styleId="Xl801">
    <w:name w:val="xl80"/>
    <w:basedOn w:val="Normal"/>
    <w:link w:val="Style_60_ch"/>
    <w:qFormat/>
    <w:pPr>
      <w:spacing w:beforeAutospacing="1" w:afterAutospacing="1"/>
      <w:jc w:val="both"/>
    </w:pPr>
    <w:rPr>
      <w:color w:val="000000"/>
    </w:rPr>
  </w:style>
  <w:style w:type="paragraph" w:styleId="211">
    <w:name w:val="Основной текст с отступом 21"/>
    <w:basedOn w:val="Normal"/>
    <w:link w:val="Style_61_ch"/>
    <w:qFormat/>
    <w:pPr>
      <w:spacing w:lineRule="auto" w:line="480" w:before="0" w:after="120"/>
      <w:ind w:left="283" w:right="0" w:hanging="0"/>
    </w:pPr>
    <w:rPr/>
  </w:style>
  <w:style w:type="paragraph" w:styleId="Endnotetext1">
    <w:name w:val="endnote text"/>
    <w:basedOn w:val="Normal"/>
    <w:link w:val="Style_62_ch"/>
    <w:qFormat/>
    <w:pPr/>
    <w:rPr>
      <w:sz w:val="20"/>
    </w:rPr>
  </w:style>
  <w:style w:type="paragraph" w:styleId="Internetlink">
    <w:name w:val="Internet link"/>
    <w:link w:val="Style_63_ch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pacing w:val="0"/>
      <w:sz w:val="24"/>
      <w:szCs w:val="20"/>
      <w:u w:val="single"/>
      <w:lang w:val="ru-RU" w:eastAsia="zh-CN" w:bidi="hi-IN"/>
    </w:rPr>
  </w:style>
  <w:style w:type="paragraph" w:styleId="Footnote1">
    <w:name w:val="Footnote"/>
    <w:basedOn w:val="Normal"/>
    <w:link w:val="Style_64_ch"/>
    <w:qFormat/>
    <w:pPr/>
    <w:rPr>
      <w:sz w:val="20"/>
    </w:rPr>
  </w:style>
  <w:style w:type="paragraph" w:styleId="17">
    <w:name w:val="TOC 1"/>
    <w:basedOn w:val="Normal"/>
    <w:link w:val="Style_65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HeaderandFooter1">
    <w:name w:val="Header and Footer"/>
    <w:link w:val="Style_66_ch"/>
    <w:qFormat/>
    <w:pPr>
      <w:widowControl/>
      <w:bidi w:val="0"/>
      <w:spacing w:lineRule="auto" w:line="240"/>
      <w:jc w:val="both"/>
    </w:pPr>
    <w:rPr>
      <w:rFonts w:ascii="XO Thames" w:hAnsi="XO Thame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Xl681">
    <w:name w:val="xl68"/>
    <w:basedOn w:val="Normal"/>
    <w:link w:val="Style_67_ch"/>
    <w:qFormat/>
    <w:pPr>
      <w:spacing w:beforeAutospacing="1" w:afterAutospacing="1"/>
      <w:jc w:val="both"/>
    </w:pPr>
    <w:rPr>
      <w:color w:val="000000"/>
    </w:rPr>
  </w:style>
  <w:style w:type="paragraph" w:styleId="WWAbsatzStandardschriftart111112">
    <w:name w:val="WW-Absatz-Standardschriftart11111"/>
    <w:link w:val="Style_6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Xl691">
    <w:name w:val="xl69"/>
    <w:basedOn w:val="Normal"/>
    <w:link w:val="Style_69_ch"/>
    <w:qFormat/>
    <w:pPr>
      <w:spacing w:beforeAutospacing="1" w:afterAutospacing="1"/>
      <w:jc w:val="center"/>
    </w:pPr>
    <w:rPr>
      <w:color w:val="000000"/>
    </w:rPr>
  </w:style>
  <w:style w:type="paragraph" w:styleId="ConsPlusNormal1">
    <w:name w:val="ConsPlusNormal"/>
    <w:link w:val="Style_7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26">
    <w:name w:val="Основной шрифт абзаца2"/>
    <w:link w:val="Style_7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9">
    <w:name w:val="TOC 9"/>
    <w:basedOn w:val="Normal"/>
    <w:link w:val="Style_72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Xl751">
    <w:name w:val="xl75"/>
    <w:basedOn w:val="Normal"/>
    <w:link w:val="Style_73_ch"/>
    <w:qFormat/>
    <w:pPr>
      <w:spacing w:beforeAutospacing="1" w:afterAutospacing="1"/>
      <w:jc w:val="both"/>
    </w:pPr>
    <w:rPr>
      <w:i/>
      <w:color w:val="000000"/>
    </w:rPr>
  </w:style>
  <w:style w:type="paragraph" w:styleId="WWAbsatzStandardschriftart2">
    <w:name w:val="WW-Absatz-Standardschriftart"/>
    <w:link w:val="Style_7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27">
    <w:name w:val="Название2"/>
    <w:basedOn w:val="Normal"/>
    <w:link w:val="Style_75_ch"/>
    <w:qFormat/>
    <w:pPr>
      <w:spacing w:before="120" w:after="120"/>
    </w:pPr>
    <w:rPr>
      <w:rFonts w:ascii="Arial" w:hAnsi="Arial"/>
      <w:i/>
      <w:sz w:val="20"/>
    </w:rPr>
  </w:style>
  <w:style w:type="paragraph" w:styleId="WWAbsatzStandardschriftart1112">
    <w:name w:val="WW-Absatz-Standardschriftart111"/>
    <w:link w:val="Style_7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Xl671">
    <w:name w:val="xl67"/>
    <w:basedOn w:val="Normal"/>
    <w:link w:val="Style_77_ch"/>
    <w:qFormat/>
    <w:pPr>
      <w:spacing w:beforeAutospacing="1" w:afterAutospacing="1"/>
      <w:jc w:val="right"/>
    </w:pPr>
    <w:rPr>
      <w:b/>
      <w:color w:val="000000"/>
    </w:rPr>
  </w:style>
  <w:style w:type="paragraph" w:styleId="8">
    <w:name w:val="TOC 8"/>
    <w:basedOn w:val="Normal"/>
    <w:link w:val="Style_78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ConsNonformat1">
    <w:name w:val="ConsNonformat"/>
    <w:link w:val="Style_79_ch"/>
    <w:qFormat/>
    <w:pPr>
      <w:widowControl w:val="false"/>
      <w:bidi w:val="0"/>
      <w:ind w:right="19772" w:hanging="0"/>
      <w:jc w:val="left"/>
    </w:pPr>
    <w:rPr>
      <w:rFonts w:ascii="Courier New" w:hAnsi="Courier New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NoSpacing1">
    <w:name w:val="No Spacing"/>
    <w:link w:val="Style_2_ch"/>
    <w:qFormat/>
    <w:pPr>
      <w:widowControl/>
      <w:bidi w:val="0"/>
      <w:jc w:val="left"/>
    </w:pPr>
    <w:rPr>
      <w:rFonts w:ascii="Calibri" w:hAnsi="Calibri" w:eastAsia="SimSun" w:cs="Mangal"/>
      <w:color w:val="00000A"/>
      <w:spacing w:val="0"/>
      <w:sz w:val="24"/>
      <w:szCs w:val="20"/>
      <w:lang w:val="ru-RU" w:eastAsia="zh-CN" w:bidi="hi-IN"/>
    </w:rPr>
  </w:style>
  <w:style w:type="paragraph" w:styleId="Xl771">
    <w:name w:val="xl77"/>
    <w:basedOn w:val="Normal"/>
    <w:link w:val="Style_80_ch"/>
    <w:qFormat/>
    <w:pPr>
      <w:spacing w:beforeAutospacing="1" w:afterAutospacing="1"/>
      <w:jc w:val="right"/>
    </w:pPr>
    <w:rPr>
      <w:i/>
      <w:color w:val="000000"/>
    </w:rPr>
  </w:style>
  <w:style w:type="paragraph" w:styleId="WWAbsatzStandardschriftart1111111112">
    <w:name w:val="WW-Absatz-Standardschriftart111111111"/>
    <w:link w:val="Style_8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AbsatzStandardschriftart112">
    <w:name w:val="WW-Absatz-Standardschriftart11"/>
    <w:link w:val="Style_8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18">
    <w:name w:val="Гиперссылка1"/>
    <w:link w:val="Style_83_ch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pacing w:val="0"/>
      <w:sz w:val="24"/>
      <w:szCs w:val="20"/>
      <w:u w:val="single"/>
      <w:lang w:val="ru-RU" w:eastAsia="zh-CN" w:bidi="hi-IN"/>
    </w:rPr>
  </w:style>
  <w:style w:type="paragraph" w:styleId="Xl641">
    <w:name w:val="xl64"/>
    <w:basedOn w:val="Normal"/>
    <w:link w:val="Style_84_ch"/>
    <w:qFormat/>
    <w:pPr>
      <w:spacing w:beforeAutospacing="1" w:afterAutospacing="1"/>
      <w:jc w:val="right"/>
    </w:pPr>
    <w:rPr>
      <w:sz w:val="16"/>
    </w:rPr>
  </w:style>
  <w:style w:type="paragraph" w:styleId="51">
    <w:name w:val="TOC 5"/>
    <w:basedOn w:val="Normal"/>
    <w:link w:val="Style_85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AbsatzStandardschriftart1">
    <w:name w:val="Absatz-Standardschriftart"/>
    <w:link w:val="Style_8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19">
    <w:name w:val="Название1"/>
    <w:basedOn w:val="Normal"/>
    <w:link w:val="Style_87_ch"/>
    <w:qFormat/>
    <w:pPr>
      <w:spacing w:before="120" w:after="120"/>
    </w:pPr>
    <w:rPr>
      <w:rFonts w:ascii="Arial" w:hAnsi="Arial"/>
      <w:i/>
      <w:sz w:val="20"/>
    </w:rPr>
  </w:style>
  <w:style w:type="paragraph" w:styleId="Xl811">
    <w:name w:val="xl81"/>
    <w:basedOn w:val="Normal"/>
    <w:link w:val="Style_88_ch"/>
    <w:qFormat/>
    <w:pPr>
      <w:spacing w:beforeAutospacing="1" w:afterAutospacing="1"/>
      <w:jc w:val="both"/>
    </w:pPr>
    <w:rPr>
      <w:b/>
      <w:color w:val="000000"/>
    </w:rPr>
  </w:style>
  <w:style w:type="paragraph" w:styleId="Style35">
    <w:name w:val="Subtitle"/>
    <w:basedOn w:val="Normal"/>
    <w:link w:val="Style_91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Style36">
    <w:name w:val="Title"/>
    <w:basedOn w:val="Normal"/>
    <w:link w:val="Style_92_ch"/>
    <w:uiPriority w:val="10"/>
    <w:qFormat/>
    <w:pPr>
      <w:jc w:val="center"/>
    </w:pPr>
    <w:rPr>
      <w:sz w:val="28"/>
    </w:rPr>
  </w:style>
  <w:style w:type="paragraph" w:styleId="Xl701">
    <w:name w:val="xl70"/>
    <w:basedOn w:val="Normal"/>
    <w:link w:val="Style_94_ch"/>
    <w:qFormat/>
    <w:pPr>
      <w:spacing w:beforeAutospacing="1" w:afterAutospacing="1"/>
      <w:jc w:val="right"/>
    </w:pPr>
    <w:rPr>
      <w:color w:val="000000"/>
    </w:rPr>
  </w:style>
  <w:style w:type="paragraph" w:styleId="ConsPlusNonformat1">
    <w:name w:val="ConsPlusNonformat"/>
    <w:link w:val="Style_95_ch"/>
    <w:qFormat/>
    <w:pPr>
      <w:widowControl w:val="false"/>
      <w:bidi w:val="0"/>
      <w:jc w:val="left"/>
    </w:pPr>
    <w:rPr>
      <w:rFonts w:ascii="Courier New" w:hAnsi="Courier New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28">
    <w:name w:val="Указатель2"/>
    <w:basedOn w:val="Normal"/>
    <w:link w:val="Style_97_ch"/>
    <w:qFormat/>
    <w:pPr/>
    <w:rPr>
      <w:rFonts w:ascii="Arial" w:hAnsi="Arial"/>
    </w:rPr>
  </w:style>
  <w:style w:type="paragraph" w:styleId="WWAbsatzStandardschriftart12">
    <w:name w:val="WW-Absatz-Standardschriftart1"/>
    <w:link w:val="Style_9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37">
    <w:name w:val="Содержимое врезки"/>
    <w:basedOn w:val="Normal"/>
    <w:qFormat/>
    <w:pPr/>
    <w:rPr/>
  </w:style>
  <w:style w:type="paragraph" w:styleId="Default">
    <w:name w:val="Default"/>
    <w:qFormat/>
    <w:pPr>
      <w:widowControl/>
      <w:bidi w:val="0"/>
      <w:spacing w:lineRule="atLeast" w:line="10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estern">
    <w:name w:val="western"/>
    <w:basedOn w:val="Normal"/>
    <w:qFormat/>
    <w:pPr>
      <w:spacing w:lineRule="auto" w:line="240" w:beforeAutospacing="1" w:after="0"/>
    </w:pPr>
    <w:rPr>
      <w:i/>
      <w:sz w:val="26"/>
    </w:rPr>
  </w:style>
  <w:style w:type="paragraph" w:styleId="PlainText">
    <w:name w:val="Plain Text"/>
    <w:basedOn w:val="Normal"/>
    <w:qFormat/>
    <w:pPr>
      <w:ind w:left="0" w:right="0" w:hanging="0"/>
    </w:pPr>
    <w:rPr>
      <w:rFonts w:ascii="Courier New" w:hAnsi="Courier New"/>
      <w:sz w:val="20"/>
    </w:rPr>
  </w:style>
  <w:style w:type="paragraph" w:styleId="Style38">
    <w:name w:val="Термин"/>
    <w:basedOn w:val="PlainText"/>
    <w:qFormat/>
    <w:pPr>
      <w:ind w:left="567" w:right="0" w:hanging="0"/>
      <w:jc w:val="both"/>
    </w:pPr>
    <w:rPr>
      <w:rFonts w:ascii="Times New Roman" w:hAnsi="Times New Roman"/>
      <w:sz w:val="26"/>
    </w:rPr>
  </w:style>
  <w:style w:type="paragraph" w:styleId="Style141">
    <w:name w:val="Style14"/>
    <w:basedOn w:val="Normal"/>
    <w:qFormat/>
    <w:pPr>
      <w:widowControl w:val="false"/>
      <w:spacing w:lineRule="exact" w:line="344"/>
      <w:ind w:left="0" w:right="0" w:firstLine="581"/>
      <w:jc w:val="both"/>
    </w:pPr>
    <w:rPr/>
  </w:style>
  <w:style w:type="paragraph" w:styleId="Standard1">
    <w:name w:val="Standard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table" w:default="1" w:styleId="Style_3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Style_99">
    <w:name w:val="Сетка таблицы6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00">
    <w:name w:val="Сетка таблицы4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01">
    <w:name w:val="Table Grid"/>
    <w:basedOn w:val="Style_3"/>
    <w:rPr>
      <w:sz w:val="22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02">
    <w:name w:val="Сетка таблицы3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03">
    <w:name w:val="Сетка таблицы5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04">
    <w:name w:val="Сетка таблицы11"/>
    <w:basedOn w:val="Style_3"/>
    <w:rPr>
      <w:sz w:val="28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05">
    <w:name w:val="Сетка таблицы1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06">
    <w:name w:val="Сетка таблицы2"/>
    <w:basedOn w:val="Style_3"/>
    <w:rPr>
      <w:sz w:val="22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p38398@yandex.ru" TargetMode="External"/><Relationship Id="rId3" Type="http://schemas.openxmlformats.org/officeDocument/2006/relationships/hyperlink" Target="mailto:sp38398@yandex.ru" TargetMode="External"/><Relationship Id="rId4" Type="http://schemas.openxmlformats.org/officeDocument/2006/relationships/hyperlink" Target="https://torgi.gov.ru/" TargetMode="External"/><Relationship Id="rId5" Type="http://schemas.openxmlformats.org/officeDocument/2006/relationships/hyperlink" Target="https://kovylkinskoe-sp.ru/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LibreOffice/5.3.3.2$Windows_X86_64 LibreOffice_project/3d9a8b4b4e538a85e0782bd6c2d430bafe583448</Application>
  <Pages>15</Pages>
  <Words>4986</Words>
  <Characters>37089</Characters>
  <CharactersWithSpaces>43212</CharactersWithSpaces>
  <Paragraphs>334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2025-05-20T16:14:16Z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